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23A" w:rsidRPr="00C85BBC" w:rsidRDefault="006E723A" w:rsidP="006E723A">
      <w:pPr>
        <w:jc w:val="center"/>
        <w:rPr>
          <w:b/>
          <w:bCs/>
          <w:sz w:val="38"/>
          <w:szCs w:val="40"/>
        </w:rPr>
      </w:pPr>
      <w:r w:rsidRPr="00C85BBC">
        <w:rPr>
          <w:b/>
          <w:bCs/>
          <w:sz w:val="38"/>
          <w:szCs w:val="40"/>
          <w:u w:val="single"/>
        </w:rPr>
        <w:t xml:space="preserve">Project Progress </w:t>
      </w:r>
      <w:r w:rsidRPr="007F396C">
        <w:rPr>
          <w:b/>
          <w:bCs/>
          <w:sz w:val="38"/>
          <w:szCs w:val="40"/>
          <w:u w:val="single"/>
        </w:rPr>
        <w:t>Report</w:t>
      </w:r>
      <w:bookmarkStart w:id="0" w:name="blah"/>
      <w:r w:rsidRPr="007F396C">
        <w:rPr>
          <w:b/>
          <w:bCs/>
          <w:sz w:val="38"/>
          <w:szCs w:val="40"/>
          <w:u w:val="single"/>
        </w:rPr>
        <w:t xml:space="preserve"> </w:t>
      </w:r>
      <w:r w:rsidR="00B13E7B">
        <w:rPr>
          <w:b/>
          <w:bCs/>
          <w:sz w:val="38"/>
          <w:szCs w:val="40"/>
          <w:u w:val="single"/>
        </w:rPr>
        <w:t>2</w:t>
      </w:r>
      <w:r w:rsidR="007F396C">
        <w:rPr>
          <w:b/>
          <w:bCs/>
          <w:sz w:val="38"/>
          <w:szCs w:val="40"/>
          <w:u w:val="single"/>
        </w:rPr>
        <w:t xml:space="preserve"> of </w:t>
      </w:r>
      <w:proofErr w:type="gramStart"/>
      <w:r w:rsidR="007F396C">
        <w:rPr>
          <w:b/>
          <w:bCs/>
          <w:sz w:val="38"/>
          <w:szCs w:val="40"/>
          <w:u w:val="single"/>
        </w:rPr>
        <w:t>2 :</w:t>
      </w:r>
      <w:proofErr w:type="gramEnd"/>
      <w:r w:rsidR="007F396C" w:rsidRPr="007F396C">
        <w:rPr>
          <w:b/>
          <w:bCs/>
          <w:sz w:val="38"/>
          <w:szCs w:val="40"/>
          <w:u w:val="single"/>
        </w:rPr>
        <w:t xml:space="preserve"> </w:t>
      </w:r>
      <w:r w:rsidR="004B2364">
        <w:rPr>
          <w:b/>
          <w:bCs/>
          <w:sz w:val="38"/>
          <w:szCs w:val="40"/>
          <w:u w:val="single"/>
        </w:rPr>
        <w:t>25</w:t>
      </w:r>
      <w:r w:rsidR="007F396C" w:rsidRPr="007F396C">
        <w:rPr>
          <w:b/>
          <w:bCs/>
          <w:sz w:val="38"/>
          <w:szCs w:val="40"/>
          <w:u w:val="single"/>
        </w:rPr>
        <w:t xml:space="preserve"> </w:t>
      </w:r>
      <w:r w:rsidR="00B13E7B">
        <w:rPr>
          <w:b/>
          <w:bCs/>
          <w:sz w:val="38"/>
          <w:szCs w:val="40"/>
          <w:u w:val="single"/>
        </w:rPr>
        <w:t>November</w:t>
      </w:r>
      <w:r w:rsidR="007F396C" w:rsidRPr="007F396C">
        <w:rPr>
          <w:b/>
          <w:bCs/>
          <w:sz w:val="38"/>
          <w:szCs w:val="40"/>
          <w:u w:val="single"/>
        </w:rPr>
        <w:t xml:space="preserve"> 2015</w:t>
      </w:r>
      <w:r w:rsidRPr="00C85BBC">
        <w:rPr>
          <w:b/>
          <w:bCs/>
          <w:sz w:val="38"/>
          <w:szCs w:val="40"/>
        </w:rPr>
        <w:t xml:space="preserve"> </w:t>
      </w:r>
    </w:p>
    <w:p w:rsidR="00CB0974" w:rsidRDefault="00CB0974" w:rsidP="007F396C">
      <w:pPr>
        <w:pStyle w:val="ListParagraph"/>
        <w:numPr>
          <w:ilvl w:val="0"/>
          <w:numId w:val="1"/>
        </w:numPr>
      </w:pPr>
      <w:r>
        <w:t xml:space="preserve">Project ID: </w:t>
      </w:r>
      <w:r w:rsidR="007F396C">
        <w:tab/>
      </w:r>
      <w:r w:rsidR="007F396C">
        <w:tab/>
      </w:r>
      <w:r w:rsidR="007F396C">
        <w:tab/>
      </w:r>
      <w:r w:rsidR="007F396C" w:rsidRPr="007F396C">
        <w:rPr>
          <w:b/>
        </w:rPr>
        <w:t>SAU10/90112/01/2015</w:t>
      </w:r>
    </w:p>
    <w:p w:rsidR="000B6888" w:rsidRPr="007F396C" w:rsidRDefault="00CB0974" w:rsidP="007F396C">
      <w:pPr>
        <w:pStyle w:val="ListParagraph"/>
        <w:numPr>
          <w:ilvl w:val="0"/>
          <w:numId w:val="1"/>
        </w:numPr>
        <w:rPr>
          <w:b/>
          <w:bCs/>
          <w:sz w:val="28"/>
          <w:szCs w:val="28"/>
          <w:u w:val="single"/>
        </w:rPr>
      </w:pPr>
      <w:r>
        <w:t xml:space="preserve">Project Title:  </w:t>
      </w:r>
      <w:r w:rsidR="007F396C">
        <w:tab/>
      </w:r>
      <w:r w:rsidR="007F396C">
        <w:tab/>
      </w:r>
      <w:r w:rsidR="007F396C">
        <w:tab/>
      </w:r>
      <w:r w:rsidR="007F396C" w:rsidRPr="007F396C">
        <w:rPr>
          <w:b/>
        </w:rPr>
        <w:t>Operational Excellence in RCJY PH1</w:t>
      </w:r>
    </w:p>
    <w:p w:rsidR="00CB0974" w:rsidRPr="000B6888" w:rsidRDefault="00CB0974" w:rsidP="007F396C">
      <w:pPr>
        <w:pStyle w:val="ListParagraph"/>
        <w:numPr>
          <w:ilvl w:val="0"/>
          <w:numId w:val="1"/>
        </w:numPr>
        <w:rPr>
          <w:b/>
          <w:bCs/>
          <w:sz w:val="28"/>
          <w:szCs w:val="28"/>
          <w:u w:val="single"/>
        </w:rPr>
      </w:pPr>
      <w:r>
        <w:t xml:space="preserve">Implementing Partner: </w:t>
      </w:r>
      <w:r w:rsidR="007F396C">
        <w:tab/>
      </w:r>
      <w:r w:rsidR="007F396C" w:rsidRPr="007F396C">
        <w:rPr>
          <w:b/>
        </w:rPr>
        <w:t xml:space="preserve">Royal Commission for </w:t>
      </w:r>
      <w:proofErr w:type="spellStart"/>
      <w:r w:rsidR="007F396C" w:rsidRPr="007F396C">
        <w:rPr>
          <w:b/>
        </w:rPr>
        <w:t>Jubail</w:t>
      </w:r>
      <w:proofErr w:type="spellEnd"/>
      <w:r w:rsidR="007F396C" w:rsidRPr="007F396C">
        <w:rPr>
          <w:b/>
        </w:rPr>
        <w:t xml:space="preserve"> and Yanbu (RCJY)</w:t>
      </w:r>
    </w:p>
    <w:p w:rsidR="00CB0974" w:rsidRPr="00CB0974" w:rsidRDefault="00CB0974" w:rsidP="000B6888">
      <w:pPr>
        <w:pStyle w:val="ListParagraph"/>
        <w:numPr>
          <w:ilvl w:val="0"/>
          <w:numId w:val="1"/>
        </w:numPr>
        <w:rPr>
          <w:b/>
          <w:bCs/>
          <w:sz w:val="28"/>
          <w:szCs w:val="28"/>
          <w:u w:val="single"/>
        </w:rPr>
      </w:pPr>
      <w:r>
        <w:t xml:space="preserve">Project Start Date: </w:t>
      </w:r>
      <w:r w:rsidR="007F396C">
        <w:tab/>
      </w:r>
      <w:r w:rsidR="007F396C">
        <w:tab/>
      </w:r>
      <w:r w:rsidR="007F396C" w:rsidRPr="007F396C">
        <w:rPr>
          <w:b/>
        </w:rPr>
        <w:t>11 April 2015</w:t>
      </w:r>
    </w:p>
    <w:p w:rsidR="00CB0974" w:rsidRPr="00CB0974" w:rsidRDefault="00CB0974" w:rsidP="000B6888">
      <w:pPr>
        <w:pStyle w:val="ListParagraph"/>
        <w:numPr>
          <w:ilvl w:val="0"/>
          <w:numId w:val="1"/>
        </w:numPr>
        <w:rPr>
          <w:b/>
          <w:bCs/>
          <w:sz w:val="28"/>
          <w:szCs w:val="28"/>
          <w:u w:val="single"/>
        </w:rPr>
      </w:pPr>
      <w:r>
        <w:t xml:space="preserve">Project  End Date: </w:t>
      </w:r>
      <w:r w:rsidR="007F396C">
        <w:tab/>
      </w:r>
      <w:r w:rsidR="007F396C">
        <w:tab/>
      </w:r>
      <w:r w:rsidR="007F396C" w:rsidRPr="007F396C">
        <w:rPr>
          <w:b/>
        </w:rPr>
        <w:t>10 November 2015</w:t>
      </w:r>
    </w:p>
    <w:p w:rsidR="00CB0974" w:rsidRPr="007F396C" w:rsidRDefault="00CB0974" w:rsidP="007F396C">
      <w:pPr>
        <w:pStyle w:val="ListParagraph"/>
        <w:numPr>
          <w:ilvl w:val="0"/>
          <w:numId w:val="1"/>
        </w:numPr>
        <w:rPr>
          <w:b/>
          <w:bCs/>
          <w:sz w:val="28"/>
          <w:szCs w:val="28"/>
          <w:u w:val="single"/>
        </w:rPr>
      </w:pPr>
      <w:r>
        <w:t xml:space="preserve">Total Project Amount: </w:t>
      </w:r>
      <w:r w:rsidR="007F396C">
        <w:tab/>
      </w:r>
      <w:r w:rsidR="007F396C" w:rsidRPr="007F396C">
        <w:rPr>
          <w:b/>
        </w:rPr>
        <w:t>USD</w:t>
      </w:r>
      <w:r w:rsidR="008D77AD">
        <w:rPr>
          <w:b/>
        </w:rPr>
        <w:t>237,247</w:t>
      </w:r>
    </w:p>
    <w:p w:rsidR="006E723A" w:rsidRDefault="006E723A" w:rsidP="001770CA">
      <w:pPr>
        <w:spacing w:after="0"/>
        <w:rPr>
          <w:b/>
          <w:bCs/>
          <w:sz w:val="28"/>
          <w:szCs w:val="28"/>
          <w:u w:val="single"/>
        </w:rPr>
      </w:pPr>
      <w:r>
        <w:rPr>
          <w:b/>
          <w:bCs/>
          <w:sz w:val="28"/>
          <w:szCs w:val="28"/>
          <w:u w:val="single"/>
        </w:rPr>
        <w:t>Section1:  Project Risk &amp; Issue:</w:t>
      </w:r>
    </w:p>
    <w:p w:rsidR="00C85BBC" w:rsidRPr="00C85BBC" w:rsidRDefault="00C85BBC" w:rsidP="001770CA">
      <w:pPr>
        <w:spacing w:after="0" w:line="312" w:lineRule="auto"/>
        <w:rPr>
          <w:rFonts w:ascii="Verdana" w:eastAsia="Times New Roman" w:hAnsi="Verdana" w:cs="Times New Roman"/>
          <w:i/>
          <w:iCs/>
          <w:color w:val="333333"/>
          <w:sz w:val="20"/>
          <w:szCs w:val="20"/>
        </w:rPr>
      </w:pPr>
      <w:r w:rsidRPr="00C85BBC">
        <w:rPr>
          <w:rFonts w:ascii="Verdana" w:eastAsia="Times New Roman" w:hAnsi="Verdana" w:cs="Times New Roman"/>
          <w:b/>
          <w:bCs/>
          <w:i/>
          <w:iCs/>
          <w:color w:val="333333"/>
          <w:sz w:val="20"/>
          <w:szCs w:val="20"/>
        </w:rPr>
        <w:t>Updated Project Risks</w:t>
      </w:r>
      <w:r w:rsidRPr="00C85BBC">
        <w:rPr>
          <w:rFonts w:ascii="Verdana" w:eastAsia="Times New Roman" w:hAnsi="Verdana" w:cs="Times New Roman"/>
          <w:i/>
          <w:iCs/>
          <w:color w:val="333333"/>
          <w:sz w:val="20"/>
          <w:szCs w:val="20"/>
        </w:rPr>
        <w:t xml:space="preserve"> </w:t>
      </w:r>
    </w:p>
    <w:tbl>
      <w:tblPr>
        <w:tblStyle w:val="TableGrid1"/>
        <w:tblW w:w="0" w:type="auto"/>
        <w:tblLayout w:type="fixed"/>
        <w:tblLook w:val="04A0" w:firstRow="1" w:lastRow="0" w:firstColumn="1" w:lastColumn="0" w:noHBand="0" w:noVBand="1"/>
      </w:tblPr>
      <w:tblGrid>
        <w:gridCol w:w="371"/>
        <w:gridCol w:w="1297"/>
        <w:gridCol w:w="1015"/>
        <w:gridCol w:w="1111"/>
        <w:gridCol w:w="1276"/>
        <w:gridCol w:w="850"/>
        <w:gridCol w:w="1566"/>
        <w:gridCol w:w="844"/>
        <w:gridCol w:w="934"/>
      </w:tblGrid>
      <w:tr w:rsidR="007F396C" w:rsidRPr="007A5830" w:rsidTr="00980C01">
        <w:trPr>
          <w:trHeight w:val="600"/>
        </w:trPr>
        <w:tc>
          <w:tcPr>
            <w:tcW w:w="371" w:type="dxa"/>
            <w:shd w:val="clear" w:color="auto" w:fill="FFC000"/>
            <w:hideMark/>
          </w:tcPr>
          <w:p w:rsidR="007F396C" w:rsidRPr="007A5830" w:rsidRDefault="007F396C" w:rsidP="00980C01">
            <w:pPr>
              <w:jc w:val="center"/>
              <w:rPr>
                <w:b/>
                <w:bCs/>
                <w:sz w:val="18"/>
                <w:szCs w:val="18"/>
              </w:rPr>
            </w:pPr>
            <w:r w:rsidRPr="007A5830">
              <w:rPr>
                <w:b/>
                <w:bCs/>
                <w:sz w:val="18"/>
                <w:szCs w:val="18"/>
              </w:rPr>
              <w:t xml:space="preserve"># </w:t>
            </w:r>
          </w:p>
        </w:tc>
        <w:tc>
          <w:tcPr>
            <w:tcW w:w="1297" w:type="dxa"/>
            <w:shd w:val="clear" w:color="auto" w:fill="FFC000"/>
            <w:hideMark/>
          </w:tcPr>
          <w:p w:rsidR="007F396C" w:rsidRPr="007A5830" w:rsidRDefault="007F396C" w:rsidP="00980C01">
            <w:pPr>
              <w:jc w:val="center"/>
              <w:rPr>
                <w:b/>
                <w:bCs/>
                <w:sz w:val="18"/>
                <w:szCs w:val="18"/>
              </w:rPr>
            </w:pPr>
            <w:r w:rsidRPr="007A5830">
              <w:rPr>
                <w:b/>
                <w:bCs/>
                <w:sz w:val="18"/>
                <w:szCs w:val="18"/>
              </w:rPr>
              <w:t xml:space="preserve">Description </w:t>
            </w:r>
          </w:p>
        </w:tc>
        <w:tc>
          <w:tcPr>
            <w:tcW w:w="1015" w:type="dxa"/>
            <w:shd w:val="clear" w:color="auto" w:fill="FFC000"/>
            <w:hideMark/>
          </w:tcPr>
          <w:p w:rsidR="007F396C" w:rsidRPr="007A5830" w:rsidRDefault="007F396C" w:rsidP="00980C01">
            <w:pPr>
              <w:jc w:val="center"/>
              <w:rPr>
                <w:b/>
                <w:bCs/>
                <w:sz w:val="18"/>
                <w:szCs w:val="18"/>
              </w:rPr>
            </w:pPr>
            <w:r w:rsidRPr="007A5830">
              <w:rPr>
                <w:b/>
                <w:bCs/>
                <w:sz w:val="18"/>
                <w:szCs w:val="18"/>
              </w:rPr>
              <w:t>Date Identified</w:t>
            </w:r>
          </w:p>
        </w:tc>
        <w:tc>
          <w:tcPr>
            <w:tcW w:w="1111" w:type="dxa"/>
            <w:shd w:val="clear" w:color="auto" w:fill="FFC000"/>
            <w:hideMark/>
          </w:tcPr>
          <w:p w:rsidR="007F396C" w:rsidRPr="007A5830" w:rsidRDefault="007F396C" w:rsidP="00980C01">
            <w:pPr>
              <w:jc w:val="center"/>
              <w:rPr>
                <w:b/>
                <w:bCs/>
                <w:sz w:val="18"/>
                <w:szCs w:val="18"/>
              </w:rPr>
            </w:pPr>
            <w:r w:rsidRPr="007A5830">
              <w:rPr>
                <w:b/>
                <w:bCs/>
                <w:sz w:val="18"/>
                <w:szCs w:val="18"/>
              </w:rPr>
              <w:t xml:space="preserve">Type </w:t>
            </w:r>
          </w:p>
        </w:tc>
        <w:tc>
          <w:tcPr>
            <w:tcW w:w="1276" w:type="dxa"/>
            <w:shd w:val="clear" w:color="auto" w:fill="FFC000"/>
            <w:hideMark/>
          </w:tcPr>
          <w:p w:rsidR="007F396C" w:rsidRPr="007A5830" w:rsidRDefault="007F396C" w:rsidP="00980C01">
            <w:pPr>
              <w:jc w:val="center"/>
              <w:rPr>
                <w:b/>
                <w:bCs/>
                <w:sz w:val="18"/>
                <w:szCs w:val="18"/>
              </w:rPr>
            </w:pPr>
            <w:r w:rsidRPr="007A5830">
              <w:rPr>
                <w:b/>
                <w:bCs/>
                <w:sz w:val="18"/>
                <w:szCs w:val="18"/>
              </w:rPr>
              <w:t>Probability</w:t>
            </w:r>
          </w:p>
        </w:tc>
        <w:tc>
          <w:tcPr>
            <w:tcW w:w="850" w:type="dxa"/>
            <w:shd w:val="clear" w:color="auto" w:fill="FFC000"/>
            <w:hideMark/>
          </w:tcPr>
          <w:p w:rsidR="007F396C" w:rsidRPr="007A5830" w:rsidRDefault="007F396C" w:rsidP="00980C01">
            <w:pPr>
              <w:jc w:val="center"/>
              <w:rPr>
                <w:b/>
                <w:bCs/>
                <w:sz w:val="18"/>
                <w:szCs w:val="18"/>
              </w:rPr>
            </w:pPr>
            <w:r w:rsidRPr="007A5830">
              <w:rPr>
                <w:b/>
                <w:bCs/>
                <w:sz w:val="18"/>
                <w:szCs w:val="18"/>
              </w:rPr>
              <w:t>Impact</w:t>
            </w:r>
          </w:p>
        </w:tc>
        <w:tc>
          <w:tcPr>
            <w:tcW w:w="1566" w:type="dxa"/>
            <w:shd w:val="clear" w:color="auto" w:fill="FFC000"/>
            <w:hideMark/>
          </w:tcPr>
          <w:p w:rsidR="007F396C" w:rsidRPr="007A5830" w:rsidRDefault="007F396C" w:rsidP="00980C01">
            <w:pPr>
              <w:jc w:val="center"/>
              <w:rPr>
                <w:b/>
                <w:bCs/>
                <w:sz w:val="18"/>
                <w:szCs w:val="18"/>
              </w:rPr>
            </w:pPr>
            <w:r w:rsidRPr="007A5830">
              <w:rPr>
                <w:b/>
                <w:bCs/>
                <w:sz w:val="18"/>
                <w:szCs w:val="18"/>
              </w:rPr>
              <w:t xml:space="preserve">Countermeasures / </w:t>
            </w:r>
            <w:proofErr w:type="spellStart"/>
            <w:r w:rsidRPr="007A5830">
              <w:rPr>
                <w:b/>
                <w:bCs/>
                <w:sz w:val="18"/>
                <w:szCs w:val="18"/>
              </w:rPr>
              <w:t>Mngt</w:t>
            </w:r>
            <w:proofErr w:type="spellEnd"/>
            <w:r w:rsidRPr="007A5830">
              <w:rPr>
                <w:b/>
                <w:bCs/>
                <w:sz w:val="18"/>
                <w:szCs w:val="18"/>
              </w:rPr>
              <w:t xml:space="preserve"> response</w:t>
            </w:r>
          </w:p>
        </w:tc>
        <w:tc>
          <w:tcPr>
            <w:tcW w:w="844" w:type="dxa"/>
            <w:shd w:val="clear" w:color="auto" w:fill="FFC000"/>
            <w:hideMark/>
          </w:tcPr>
          <w:p w:rsidR="007F396C" w:rsidRPr="007A5830" w:rsidRDefault="007F396C" w:rsidP="00980C01">
            <w:pPr>
              <w:jc w:val="center"/>
              <w:rPr>
                <w:b/>
                <w:bCs/>
                <w:sz w:val="18"/>
                <w:szCs w:val="18"/>
              </w:rPr>
            </w:pPr>
            <w:r w:rsidRPr="007A5830">
              <w:rPr>
                <w:b/>
                <w:bCs/>
                <w:sz w:val="18"/>
                <w:szCs w:val="18"/>
              </w:rPr>
              <w:t>Status</w:t>
            </w:r>
          </w:p>
        </w:tc>
        <w:tc>
          <w:tcPr>
            <w:tcW w:w="934" w:type="dxa"/>
            <w:shd w:val="clear" w:color="auto" w:fill="FFC000"/>
            <w:hideMark/>
          </w:tcPr>
          <w:p w:rsidR="007F396C" w:rsidRPr="007A5830" w:rsidRDefault="007F396C" w:rsidP="00980C01">
            <w:pPr>
              <w:jc w:val="center"/>
              <w:rPr>
                <w:b/>
                <w:bCs/>
                <w:sz w:val="18"/>
                <w:szCs w:val="18"/>
              </w:rPr>
            </w:pPr>
            <w:r w:rsidRPr="007A5830">
              <w:rPr>
                <w:b/>
                <w:bCs/>
                <w:sz w:val="18"/>
                <w:szCs w:val="18"/>
              </w:rPr>
              <w:t>Outcome</w:t>
            </w:r>
          </w:p>
        </w:tc>
      </w:tr>
      <w:tr w:rsidR="007F396C" w:rsidRPr="007A5830" w:rsidTr="00980C01">
        <w:trPr>
          <w:trHeight w:val="1260"/>
        </w:trPr>
        <w:tc>
          <w:tcPr>
            <w:tcW w:w="371" w:type="dxa"/>
            <w:noWrap/>
            <w:hideMark/>
          </w:tcPr>
          <w:p w:rsidR="007F396C" w:rsidRPr="007A5830" w:rsidRDefault="007F396C" w:rsidP="00980C01">
            <w:pPr>
              <w:jc w:val="center"/>
              <w:rPr>
                <w:sz w:val="18"/>
                <w:szCs w:val="18"/>
              </w:rPr>
            </w:pPr>
            <w:r w:rsidRPr="007A5830">
              <w:rPr>
                <w:sz w:val="18"/>
                <w:szCs w:val="18"/>
              </w:rPr>
              <w:t>1</w:t>
            </w:r>
          </w:p>
        </w:tc>
        <w:tc>
          <w:tcPr>
            <w:tcW w:w="1297" w:type="dxa"/>
            <w:hideMark/>
          </w:tcPr>
          <w:p w:rsidR="007F396C" w:rsidRPr="007A5830" w:rsidRDefault="007F396C" w:rsidP="00980C01">
            <w:pPr>
              <w:jc w:val="center"/>
              <w:rPr>
                <w:sz w:val="18"/>
                <w:szCs w:val="18"/>
              </w:rPr>
            </w:pPr>
            <w:r w:rsidRPr="007A5830">
              <w:rPr>
                <w:sz w:val="18"/>
                <w:szCs w:val="18"/>
              </w:rPr>
              <w:t>Performance of service provider(s)</w:t>
            </w:r>
          </w:p>
        </w:tc>
        <w:tc>
          <w:tcPr>
            <w:tcW w:w="1015" w:type="dxa"/>
            <w:hideMark/>
          </w:tcPr>
          <w:p w:rsidR="007F396C" w:rsidRPr="007A5830" w:rsidRDefault="007F396C" w:rsidP="00980C01">
            <w:pPr>
              <w:jc w:val="center"/>
              <w:rPr>
                <w:sz w:val="18"/>
                <w:szCs w:val="18"/>
              </w:rPr>
            </w:pPr>
            <w:r w:rsidRPr="007A5830">
              <w:rPr>
                <w:sz w:val="18"/>
                <w:szCs w:val="18"/>
              </w:rPr>
              <w:t>17-Dec-14</w:t>
            </w:r>
          </w:p>
        </w:tc>
        <w:tc>
          <w:tcPr>
            <w:tcW w:w="1111" w:type="dxa"/>
            <w:noWrap/>
            <w:hideMark/>
          </w:tcPr>
          <w:p w:rsidR="007F396C" w:rsidRPr="007A5830" w:rsidRDefault="007F396C" w:rsidP="00980C01">
            <w:pPr>
              <w:jc w:val="center"/>
              <w:rPr>
                <w:sz w:val="18"/>
                <w:szCs w:val="18"/>
              </w:rPr>
            </w:pPr>
            <w:r w:rsidRPr="007A5830">
              <w:rPr>
                <w:sz w:val="18"/>
                <w:szCs w:val="18"/>
              </w:rPr>
              <w:t>Strategic</w:t>
            </w:r>
          </w:p>
        </w:tc>
        <w:tc>
          <w:tcPr>
            <w:tcW w:w="1276" w:type="dxa"/>
            <w:noWrap/>
            <w:hideMark/>
          </w:tcPr>
          <w:p w:rsidR="007F396C" w:rsidRPr="007A5830" w:rsidRDefault="007F396C" w:rsidP="00980C01">
            <w:pPr>
              <w:jc w:val="center"/>
              <w:rPr>
                <w:sz w:val="18"/>
                <w:szCs w:val="18"/>
              </w:rPr>
            </w:pPr>
            <w:r w:rsidRPr="007A5830">
              <w:rPr>
                <w:sz w:val="18"/>
                <w:szCs w:val="18"/>
              </w:rPr>
              <w:t>2</w:t>
            </w:r>
          </w:p>
        </w:tc>
        <w:tc>
          <w:tcPr>
            <w:tcW w:w="850" w:type="dxa"/>
            <w:hideMark/>
          </w:tcPr>
          <w:p w:rsidR="007F396C" w:rsidRPr="00037A2D" w:rsidRDefault="007F396C" w:rsidP="00980C01">
            <w:pPr>
              <w:jc w:val="center"/>
              <w:rPr>
                <w:sz w:val="20"/>
                <w:szCs w:val="20"/>
              </w:rPr>
            </w:pPr>
            <w:r w:rsidRPr="00037A2D">
              <w:rPr>
                <w:sz w:val="20"/>
                <w:szCs w:val="20"/>
              </w:rPr>
              <w:t>5</w:t>
            </w:r>
          </w:p>
        </w:tc>
        <w:tc>
          <w:tcPr>
            <w:tcW w:w="1566" w:type="dxa"/>
            <w:hideMark/>
          </w:tcPr>
          <w:p w:rsidR="007F396C" w:rsidRPr="007A5830" w:rsidRDefault="007F396C" w:rsidP="00980C01">
            <w:pPr>
              <w:jc w:val="center"/>
              <w:rPr>
                <w:sz w:val="18"/>
                <w:szCs w:val="18"/>
              </w:rPr>
            </w:pPr>
            <w:r w:rsidRPr="007A5830">
              <w:rPr>
                <w:sz w:val="18"/>
                <w:szCs w:val="18"/>
              </w:rPr>
              <w:t>(1) Performance metrics in contract documents                (2) RCJY support</w:t>
            </w:r>
          </w:p>
        </w:tc>
        <w:tc>
          <w:tcPr>
            <w:tcW w:w="844" w:type="dxa"/>
            <w:hideMark/>
          </w:tcPr>
          <w:p w:rsidR="007F396C" w:rsidRPr="007A5830" w:rsidRDefault="00B13E7B" w:rsidP="00980C01">
            <w:pPr>
              <w:jc w:val="center"/>
              <w:rPr>
                <w:b/>
                <w:bCs/>
                <w:color w:val="FF0000"/>
                <w:sz w:val="18"/>
                <w:szCs w:val="18"/>
              </w:rPr>
            </w:pPr>
            <w:r w:rsidRPr="00B13E7B">
              <w:rPr>
                <w:b/>
                <w:bCs/>
                <w:color w:val="00B050"/>
                <w:sz w:val="18"/>
                <w:szCs w:val="18"/>
              </w:rPr>
              <w:t>COMP</w:t>
            </w:r>
          </w:p>
        </w:tc>
        <w:tc>
          <w:tcPr>
            <w:tcW w:w="934" w:type="dxa"/>
            <w:hideMark/>
          </w:tcPr>
          <w:p w:rsidR="007F396C" w:rsidRPr="007A5830" w:rsidRDefault="00B13E7B" w:rsidP="00980C01">
            <w:pPr>
              <w:jc w:val="center"/>
              <w:rPr>
                <w:sz w:val="18"/>
                <w:szCs w:val="18"/>
              </w:rPr>
            </w:pPr>
            <w:r>
              <w:rPr>
                <w:sz w:val="18"/>
                <w:szCs w:val="18"/>
              </w:rPr>
              <w:t>Nil</w:t>
            </w:r>
          </w:p>
        </w:tc>
      </w:tr>
      <w:tr w:rsidR="00B13E7B" w:rsidRPr="007A5830" w:rsidTr="00980C01">
        <w:trPr>
          <w:trHeight w:val="580"/>
        </w:trPr>
        <w:tc>
          <w:tcPr>
            <w:tcW w:w="371" w:type="dxa"/>
            <w:noWrap/>
            <w:hideMark/>
          </w:tcPr>
          <w:p w:rsidR="00B13E7B" w:rsidRPr="007A5830" w:rsidRDefault="00B13E7B" w:rsidP="00980C01">
            <w:pPr>
              <w:jc w:val="center"/>
              <w:rPr>
                <w:sz w:val="18"/>
                <w:szCs w:val="18"/>
              </w:rPr>
            </w:pPr>
            <w:r w:rsidRPr="007A5830">
              <w:rPr>
                <w:sz w:val="18"/>
                <w:szCs w:val="18"/>
              </w:rPr>
              <w:t>2</w:t>
            </w:r>
          </w:p>
        </w:tc>
        <w:tc>
          <w:tcPr>
            <w:tcW w:w="1297" w:type="dxa"/>
            <w:hideMark/>
          </w:tcPr>
          <w:p w:rsidR="00B13E7B" w:rsidRPr="007A5830" w:rsidRDefault="00B13E7B" w:rsidP="00980C01">
            <w:pPr>
              <w:jc w:val="center"/>
              <w:rPr>
                <w:sz w:val="18"/>
                <w:szCs w:val="18"/>
              </w:rPr>
            </w:pPr>
            <w:r w:rsidRPr="007A5830">
              <w:rPr>
                <w:sz w:val="18"/>
                <w:szCs w:val="18"/>
              </w:rPr>
              <w:t>Inadequate RCJY support</w:t>
            </w:r>
          </w:p>
        </w:tc>
        <w:tc>
          <w:tcPr>
            <w:tcW w:w="1015" w:type="dxa"/>
            <w:hideMark/>
          </w:tcPr>
          <w:p w:rsidR="00B13E7B" w:rsidRPr="007A5830" w:rsidRDefault="00B13E7B" w:rsidP="00980C01">
            <w:pPr>
              <w:jc w:val="center"/>
              <w:rPr>
                <w:sz w:val="18"/>
                <w:szCs w:val="18"/>
              </w:rPr>
            </w:pPr>
            <w:r w:rsidRPr="007A5830">
              <w:rPr>
                <w:sz w:val="18"/>
                <w:szCs w:val="18"/>
              </w:rPr>
              <w:t>17-Dec-14</w:t>
            </w:r>
          </w:p>
        </w:tc>
        <w:tc>
          <w:tcPr>
            <w:tcW w:w="1111" w:type="dxa"/>
            <w:noWrap/>
            <w:hideMark/>
          </w:tcPr>
          <w:p w:rsidR="00B13E7B" w:rsidRPr="007A5830" w:rsidRDefault="00B13E7B" w:rsidP="00980C01">
            <w:pPr>
              <w:jc w:val="center"/>
              <w:rPr>
                <w:sz w:val="18"/>
                <w:szCs w:val="18"/>
              </w:rPr>
            </w:pPr>
            <w:r w:rsidRPr="007A5830">
              <w:rPr>
                <w:sz w:val="18"/>
                <w:szCs w:val="18"/>
              </w:rPr>
              <w:t>Strategic</w:t>
            </w:r>
          </w:p>
        </w:tc>
        <w:tc>
          <w:tcPr>
            <w:tcW w:w="1276" w:type="dxa"/>
            <w:noWrap/>
            <w:hideMark/>
          </w:tcPr>
          <w:p w:rsidR="00B13E7B" w:rsidRPr="008F3C7E" w:rsidRDefault="00B13E7B" w:rsidP="00980C01">
            <w:pPr>
              <w:jc w:val="center"/>
              <w:rPr>
                <w:sz w:val="18"/>
                <w:szCs w:val="18"/>
              </w:rPr>
            </w:pPr>
            <w:r w:rsidRPr="008F3C7E">
              <w:rPr>
                <w:sz w:val="18"/>
                <w:szCs w:val="18"/>
              </w:rPr>
              <w:t>5</w:t>
            </w:r>
          </w:p>
        </w:tc>
        <w:tc>
          <w:tcPr>
            <w:tcW w:w="850" w:type="dxa"/>
            <w:hideMark/>
          </w:tcPr>
          <w:p w:rsidR="00B13E7B" w:rsidRPr="008F3C7E" w:rsidRDefault="00B13E7B" w:rsidP="00980C01">
            <w:pPr>
              <w:jc w:val="center"/>
              <w:rPr>
                <w:sz w:val="18"/>
                <w:szCs w:val="18"/>
              </w:rPr>
            </w:pPr>
            <w:r w:rsidRPr="008F3C7E">
              <w:rPr>
                <w:sz w:val="18"/>
                <w:szCs w:val="18"/>
              </w:rPr>
              <w:t>3</w:t>
            </w:r>
          </w:p>
        </w:tc>
        <w:tc>
          <w:tcPr>
            <w:tcW w:w="1566" w:type="dxa"/>
            <w:hideMark/>
          </w:tcPr>
          <w:p w:rsidR="00B13E7B" w:rsidRPr="007A5830" w:rsidRDefault="00B13E7B" w:rsidP="00980C01">
            <w:pPr>
              <w:jc w:val="center"/>
              <w:rPr>
                <w:sz w:val="18"/>
                <w:szCs w:val="18"/>
              </w:rPr>
            </w:pPr>
            <w:r w:rsidRPr="007A5830">
              <w:rPr>
                <w:sz w:val="18"/>
                <w:szCs w:val="18"/>
              </w:rPr>
              <w:t>UNDP SA support</w:t>
            </w:r>
          </w:p>
        </w:tc>
        <w:tc>
          <w:tcPr>
            <w:tcW w:w="844" w:type="dxa"/>
            <w:hideMark/>
          </w:tcPr>
          <w:p w:rsidR="00B13E7B" w:rsidRDefault="00B13E7B">
            <w:r w:rsidRPr="004010C8">
              <w:rPr>
                <w:b/>
                <w:bCs/>
                <w:color w:val="00B050"/>
                <w:sz w:val="18"/>
                <w:szCs w:val="18"/>
              </w:rPr>
              <w:t>COMP</w:t>
            </w:r>
          </w:p>
        </w:tc>
        <w:tc>
          <w:tcPr>
            <w:tcW w:w="934" w:type="dxa"/>
            <w:hideMark/>
          </w:tcPr>
          <w:p w:rsidR="00B13E7B" w:rsidRDefault="00B13E7B" w:rsidP="00B13E7B">
            <w:pPr>
              <w:jc w:val="center"/>
            </w:pPr>
            <w:r w:rsidRPr="005C5FFF">
              <w:rPr>
                <w:sz w:val="18"/>
                <w:szCs w:val="18"/>
              </w:rPr>
              <w:t>Nil</w:t>
            </w:r>
          </w:p>
        </w:tc>
      </w:tr>
      <w:tr w:rsidR="00B13E7B" w:rsidRPr="007A5830" w:rsidTr="00980C01">
        <w:trPr>
          <w:trHeight w:val="1350"/>
        </w:trPr>
        <w:tc>
          <w:tcPr>
            <w:tcW w:w="371" w:type="dxa"/>
            <w:noWrap/>
            <w:hideMark/>
          </w:tcPr>
          <w:p w:rsidR="00B13E7B" w:rsidRPr="007A5830" w:rsidRDefault="00B13E7B" w:rsidP="00980C01">
            <w:pPr>
              <w:jc w:val="center"/>
              <w:rPr>
                <w:sz w:val="18"/>
                <w:szCs w:val="18"/>
              </w:rPr>
            </w:pPr>
            <w:r w:rsidRPr="007A5830">
              <w:rPr>
                <w:sz w:val="18"/>
                <w:szCs w:val="18"/>
              </w:rPr>
              <w:t>3</w:t>
            </w:r>
          </w:p>
        </w:tc>
        <w:tc>
          <w:tcPr>
            <w:tcW w:w="1297" w:type="dxa"/>
            <w:hideMark/>
          </w:tcPr>
          <w:p w:rsidR="00B13E7B" w:rsidRPr="007A5830" w:rsidRDefault="00B13E7B" w:rsidP="00980C01">
            <w:pPr>
              <w:jc w:val="center"/>
              <w:rPr>
                <w:sz w:val="18"/>
                <w:szCs w:val="18"/>
              </w:rPr>
            </w:pPr>
            <w:r w:rsidRPr="007A5830">
              <w:rPr>
                <w:sz w:val="18"/>
                <w:szCs w:val="18"/>
              </w:rPr>
              <w:t>Performance of consultant</w:t>
            </w:r>
          </w:p>
        </w:tc>
        <w:tc>
          <w:tcPr>
            <w:tcW w:w="1015" w:type="dxa"/>
            <w:hideMark/>
          </w:tcPr>
          <w:p w:rsidR="00B13E7B" w:rsidRPr="007A5830" w:rsidRDefault="00B13E7B" w:rsidP="00980C01">
            <w:pPr>
              <w:jc w:val="center"/>
              <w:rPr>
                <w:sz w:val="18"/>
                <w:szCs w:val="18"/>
              </w:rPr>
            </w:pPr>
            <w:r w:rsidRPr="007A5830">
              <w:rPr>
                <w:sz w:val="18"/>
                <w:szCs w:val="18"/>
              </w:rPr>
              <w:t>17-Dec-14</w:t>
            </w:r>
          </w:p>
        </w:tc>
        <w:tc>
          <w:tcPr>
            <w:tcW w:w="1111" w:type="dxa"/>
            <w:noWrap/>
            <w:hideMark/>
          </w:tcPr>
          <w:p w:rsidR="00B13E7B" w:rsidRPr="007A5830" w:rsidRDefault="00B13E7B" w:rsidP="00980C01">
            <w:pPr>
              <w:jc w:val="center"/>
              <w:rPr>
                <w:sz w:val="18"/>
                <w:szCs w:val="18"/>
              </w:rPr>
            </w:pPr>
            <w:r w:rsidRPr="007A5830">
              <w:rPr>
                <w:sz w:val="18"/>
                <w:szCs w:val="18"/>
              </w:rPr>
              <w:t>Strategic</w:t>
            </w:r>
          </w:p>
        </w:tc>
        <w:tc>
          <w:tcPr>
            <w:tcW w:w="1276" w:type="dxa"/>
            <w:noWrap/>
            <w:hideMark/>
          </w:tcPr>
          <w:p w:rsidR="00B13E7B" w:rsidRPr="007A5830" w:rsidRDefault="00B13E7B" w:rsidP="00980C01">
            <w:pPr>
              <w:jc w:val="center"/>
              <w:rPr>
                <w:sz w:val="18"/>
                <w:szCs w:val="18"/>
              </w:rPr>
            </w:pPr>
            <w:r w:rsidRPr="007A5830">
              <w:rPr>
                <w:sz w:val="18"/>
                <w:szCs w:val="18"/>
              </w:rPr>
              <w:t>2</w:t>
            </w:r>
          </w:p>
        </w:tc>
        <w:tc>
          <w:tcPr>
            <w:tcW w:w="850" w:type="dxa"/>
            <w:hideMark/>
          </w:tcPr>
          <w:p w:rsidR="00B13E7B" w:rsidRPr="007A5830" w:rsidRDefault="00B13E7B" w:rsidP="00980C01">
            <w:pPr>
              <w:jc w:val="center"/>
              <w:rPr>
                <w:sz w:val="18"/>
                <w:szCs w:val="18"/>
              </w:rPr>
            </w:pPr>
            <w:r w:rsidRPr="007A5830">
              <w:rPr>
                <w:sz w:val="18"/>
                <w:szCs w:val="18"/>
              </w:rPr>
              <w:t>5</w:t>
            </w:r>
          </w:p>
        </w:tc>
        <w:tc>
          <w:tcPr>
            <w:tcW w:w="1566" w:type="dxa"/>
            <w:hideMark/>
          </w:tcPr>
          <w:p w:rsidR="00B13E7B" w:rsidRPr="007A5830" w:rsidRDefault="00B13E7B" w:rsidP="00980C01">
            <w:pPr>
              <w:jc w:val="center"/>
              <w:rPr>
                <w:sz w:val="18"/>
                <w:szCs w:val="18"/>
              </w:rPr>
            </w:pPr>
            <w:r w:rsidRPr="007A5830">
              <w:rPr>
                <w:sz w:val="18"/>
                <w:szCs w:val="18"/>
              </w:rPr>
              <w:t>(1) Performance metrics in contract documents                (2) UNDP SA support</w:t>
            </w:r>
          </w:p>
        </w:tc>
        <w:tc>
          <w:tcPr>
            <w:tcW w:w="844" w:type="dxa"/>
            <w:hideMark/>
          </w:tcPr>
          <w:p w:rsidR="00B13E7B" w:rsidRDefault="00B13E7B">
            <w:r w:rsidRPr="004010C8">
              <w:rPr>
                <w:b/>
                <w:bCs/>
                <w:color w:val="00B050"/>
                <w:sz w:val="18"/>
                <w:szCs w:val="18"/>
              </w:rPr>
              <w:t>COMP</w:t>
            </w:r>
          </w:p>
        </w:tc>
        <w:tc>
          <w:tcPr>
            <w:tcW w:w="934" w:type="dxa"/>
            <w:hideMark/>
          </w:tcPr>
          <w:p w:rsidR="00B13E7B" w:rsidRDefault="00B13E7B" w:rsidP="00B13E7B">
            <w:pPr>
              <w:jc w:val="center"/>
            </w:pPr>
            <w:r w:rsidRPr="005C5FFF">
              <w:rPr>
                <w:sz w:val="18"/>
                <w:szCs w:val="18"/>
              </w:rPr>
              <w:t>Nil</w:t>
            </w:r>
          </w:p>
        </w:tc>
      </w:tr>
      <w:tr w:rsidR="00B13E7B" w:rsidRPr="007A5830" w:rsidTr="00980C01">
        <w:trPr>
          <w:trHeight w:val="900"/>
        </w:trPr>
        <w:tc>
          <w:tcPr>
            <w:tcW w:w="371" w:type="dxa"/>
            <w:hideMark/>
          </w:tcPr>
          <w:p w:rsidR="00B13E7B" w:rsidRPr="007A5830" w:rsidRDefault="00B13E7B" w:rsidP="00980C01">
            <w:pPr>
              <w:jc w:val="center"/>
              <w:rPr>
                <w:sz w:val="18"/>
                <w:szCs w:val="18"/>
              </w:rPr>
            </w:pPr>
            <w:r w:rsidRPr="007A5830">
              <w:rPr>
                <w:sz w:val="18"/>
                <w:szCs w:val="18"/>
              </w:rPr>
              <w:t>4</w:t>
            </w:r>
          </w:p>
        </w:tc>
        <w:tc>
          <w:tcPr>
            <w:tcW w:w="1297" w:type="dxa"/>
            <w:hideMark/>
          </w:tcPr>
          <w:p w:rsidR="00B13E7B" w:rsidRPr="007A5830" w:rsidRDefault="00B13E7B" w:rsidP="00980C01">
            <w:pPr>
              <w:jc w:val="center"/>
              <w:rPr>
                <w:sz w:val="18"/>
                <w:szCs w:val="18"/>
              </w:rPr>
            </w:pPr>
            <w:r w:rsidRPr="007A5830">
              <w:rPr>
                <w:sz w:val="18"/>
                <w:szCs w:val="18"/>
              </w:rPr>
              <w:t>Security: Terrorist attack involving consultant</w:t>
            </w:r>
          </w:p>
        </w:tc>
        <w:tc>
          <w:tcPr>
            <w:tcW w:w="1015" w:type="dxa"/>
            <w:hideMark/>
          </w:tcPr>
          <w:p w:rsidR="00B13E7B" w:rsidRPr="007A5830" w:rsidRDefault="00B13E7B" w:rsidP="00980C01">
            <w:pPr>
              <w:jc w:val="center"/>
              <w:rPr>
                <w:sz w:val="18"/>
                <w:szCs w:val="18"/>
              </w:rPr>
            </w:pPr>
            <w:r w:rsidRPr="007A5830">
              <w:rPr>
                <w:sz w:val="18"/>
                <w:szCs w:val="18"/>
              </w:rPr>
              <w:t>17-Dec-14</w:t>
            </w:r>
          </w:p>
        </w:tc>
        <w:tc>
          <w:tcPr>
            <w:tcW w:w="1111" w:type="dxa"/>
            <w:hideMark/>
          </w:tcPr>
          <w:p w:rsidR="00B13E7B" w:rsidRPr="007A5830" w:rsidRDefault="00B13E7B" w:rsidP="00980C01">
            <w:pPr>
              <w:jc w:val="center"/>
              <w:rPr>
                <w:sz w:val="18"/>
                <w:szCs w:val="18"/>
              </w:rPr>
            </w:pPr>
            <w:r w:rsidRPr="007A5830">
              <w:rPr>
                <w:sz w:val="18"/>
                <w:szCs w:val="18"/>
              </w:rPr>
              <w:t>Environmental</w:t>
            </w:r>
          </w:p>
        </w:tc>
        <w:tc>
          <w:tcPr>
            <w:tcW w:w="1276" w:type="dxa"/>
            <w:hideMark/>
          </w:tcPr>
          <w:p w:rsidR="00B13E7B" w:rsidRPr="007A5830" w:rsidRDefault="00B13E7B" w:rsidP="00980C01">
            <w:pPr>
              <w:jc w:val="center"/>
              <w:rPr>
                <w:sz w:val="18"/>
                <w:szCs w:val="18"/>
              </w:rPr>
            </w:pPr>
            <w:r w:rsidRPr="007A5830">
              <w:rPr>
                <w:sz w:val="18"/>
                <w:szCs w:val="18"/>
              </w:rPr>
              <w:t>1</w:t>
            </w:r>
          </w:p>
        </w:tc>
        <w:tc>
          <w:tcPr>
            <w:tcW w:w="850" w:type="dxa"/>
            <w:hideMark/>
          </w:tcPr>
          <w:p w:rsidR="00B13E7B" w:rsidRPr="007A5830" w:rsidRDefault="00B13E7B" w:rsidP="00980C01">
            <w:pPr>
              <w:jc w:val="center"/>
              <w:rPr>
                <w:sz w:val="18"/>
                <w:szCs w:val="18"/>
              </w:rPr>
            </w:pPr>
            <w:r w:rsidRPr="007A5830">
              <w:rPr>
                <w:sz w:val="18"/>
                <w:szCs w:val="18"/>
              </w:rPr>
              <w:t>5</w:t>
            </w:r>
          </w:p>
        </w:tc>
        <w:tc>
          <w:tcPr>
            <w:tcW w:w="1566" w:type="dxa"/>
            <w:hideMark/>
          </w:tcPr>
          <w:p w:rsidR="00B13E7B" w:rsidRPr="007A5830" w:rsidRDefault="00B13E7B" w:rsidP="00980C01">
            <w:pPr>
              <w:jc w:val="center"/>
              <w:rPr>
                <w:sz w:val="18"/>
                <w:szCs w:val="18"/>
              </w:rPr>
            </w:pPr>
          </w:p>
        </w:tc>
        <w:tc>
          <w:tcPr>
            <w:tcW w:w="844" w:type="dxa"/>
            <w:hideMark/>
          </w:tcPr>
          <w:p w:rsidR="00B13E7B" w:rsidRDefault="00B13E7B">
            <w:r w:rsidRPr="004010C8">
              <w:rPr>
                <w:b/>
                <w:bCs/>
                <w:color w:val="00B050"/>
                <w:sz w:val="18"/>
                <w:szCs w:val="18"/>
              </w:rPr>
              <w:t>COMP</w:t>
            </w:r>
          </w:p>
        </w:tc>
        <w:tc>
          <w:tcPr>
            <w:tcW w:w="934" w:type="dxa"/>
            <w:hideMark/>
          </w:tcPr>
          <w:p w:rsidR="00B13E7B" w:rsidRDefault="00B13E7B" w:rsidP="00B13E7B">
            <w:pPr>
              <w:jc w:val="center"/>
            </w:pPr>
            <w:r w:rsidRPr="005C5FFF">
              <w:rPr>
                <w:sz w:val="18"/>
                <w:szCs w:val="18"/>
              </w:rPr>
              <w:t>Nil</w:t>
            </w:r>
          </w:p>
        </w:tc>
      </w:tr>
      <w:tr w:rsidR="00B13E7B" w:rsidRPr="007A5830" w:rsidTr="00980C01">
        <w:trPr>
          <w:trHeight w:val="600"/>
        </w:trPr>
        <w:tc>
          <w:tcPr>
            <w:tcW w:w="371" w:type="dxa"/>
            <w:hideMark/>
          </w:tcPr>
          <w:p w:rsidR="00B13E7B" w:rsidRPr="007A5830" w:rsidRDefault="00B13E7B" w:rsidP="00980C01">
            <w:pPr>
              <w:jc w:val="center"/>
              <w:rPr>
                <w:sz w:val="18"/>
                <w:szCs w:val="18"/>
              </w:rPr>
            </w:pPr>
            <w:r w:rsidRPr="007A5830">
              <w:rPr>
                <w:sz w:val="18"/>
                <w:szCs w:val="18"/>
              </w:rPr>
              <w:t>5</w:t>
            </w:r>
          </w:p>
        </w:tc>
        <w:tc>
          <w:tcPr>
            <w:tcW w:w="1297" w:type="dxa"/>
            <w:hideMark/>
          </w:tcPr>
          <w:p w:rsidR="00B13E7B" w:rsidRPr="007A5830" w:rsidRDefault="00B13E7B" w:rsidP="00980C01">
            <w:pPr>
              <w:jc w:val="center"/>
              <w:rPr>
                <w:sz w:val="18"/>
                <w:szCs w:val="18"/>
              </w:rPr>
            </w:pPr>
            <w:r w:rsidRPr="007A5830">
              <w:rPr>
                <w:sz w:val="18"/>
                <w:szCs w:val="18"/>
              </w:rPr>
              <w:t>Security: Terrorist attack involving RCJY</w:t>
            </w:r>
          </w:p>
        </w:tc>
        <w:tc>
          <w:tcPr>
            <w:tcW w:w="1015" w:type="dxa"/>
            <w:hideMark/>
          </w:tcPr>
          <w:p w:rsidR="00B13E7B" w:rsidRPr="007A5830" w:rsidRDefault="00B13E7B" w:rsidP="00980C01">
            <w:pPr>
              <w:jc w:val="center"/>
              <w:rPr>
                <w:sz w:val="18"/>
                <w:szCs w:val="18"/>
              </w:rPr>
            </w:pPr>
            <w:r w:rsidRPr="007A5830">
              <w:rPr>
                <w:sz w:val="18"/>
                <w:szCs w:val="18"/>
              </w:rPr>
              <w:t>17-Dec-14</w:t>
            </w:r>
          </w:p>
        </w:tc>
        <w:tc>
          <w:tcPr>
            <w:tcW w:w="1111" w:type="dxa"/>
            <w:hideMark/>
          </w:tcPr>
          <w:p w:rsidR="00B13E7B" w:rsidRPr="007A5830" w:rsidRDefault="00B13E7B" w:rsidP="00980C01">
            <w:pPr>
              <w:jc w:val="center"/>
              <w:rPr>
                <w:sz w:val="18"/>
                <w:szCs w:val="18"/>
              </w:rPr>
            </w:pPr>
            <w:r w:rsidRPr="007A5830">
              <w:rPr>
                <w:sz w:val="18"/>
                <w:szCs w:val="18"/>
              </w:rPr>
              <w:t>Environmental</w:t>
            </w:r>
          </w:p>
        </w:tc>
        <w:tc>
          <w:tcPr>
            <w:tcW w:w="1276" w:type="dxa"/>
            <w:hideMark/>
          </w:tcPr>
          <w:p w:rsidR="00B13E7B" w:rsidRPr="00B13E7B" w:rsidRDefault="00B13E7B" w:rsidP="00980C01">
            <w:pPr>
              <w:jc w:val="center"/>
              <w:rPr>
                <w:sz w:val="20"/>
                <w:szCs w:val="20"/>
              </w:rPr>
            </w:pPr>
            <w:r w:rsidRPr="00B13E7B">
              <w:rPr>
                <w:sz w:val="20"/>
                <w:szCs w:val="20"/>
              </w:rPr>
              <w:t>3</w:t>
            </w:r>
          </w:p>
        </w:tc>
        <w:tc>
          <w:tcPr>
            <w:tcW w:w="850" w:type="dxa"/>
            <w:hideMark/>
          </w:tcPr>
          <w:p w:rsidR="00B13E7B" w:rsidRPr="007A5830" w:rsidRDefault="00B13E7B" w:rsidP="00980C01">
            <w:pPr>
              <w:jc w:val="center"/>
              <w:rPr>
                <w:sz w:val="18"/>
                <w:szCs w:val="18"/>
              </w:rPr>
            </w:pPr>
            <w:r w:rsidRPr="007A5830">
              <w:rPr>
                <w:sz w:val="18"/>
                <w:szCs w:val="18"/>
              </w:rPr>
              <w:t>2</w:t>
            </w:r>
          </w:p>
        </w:tc>
        <w:tc>
          <w:tcPr>
            <w:tcW w:w="1566" w:type="dxa"/>
            <w:hideMark/>
          </w:tcPr>
          <w:p w:rsidR="00B13E7B" w:rsidRPr="007A5830" w:rsidRDefault="00B13E7B" w:rsidP="00980C01">
            <w:pPr>
              <w:jc w:val="center"/>
              <w:rPr>
                <w:sz w:val="18"/>
                <w:szCs w:val="18"/>
              </w:rPr>
            </w:pPr>
          </w:p>
        </w:tc>
        <w:tc>
          <w:tcPr>
            <w:tcW w:w="844" w:type="dxa"/>
            <w:hideMark/>
          </w:tcPr>
          <w:p w:rsidR="00B13E7B" w:rsidRDefault="00B13E7B">
            <w:r w:rsidRPr="004010C8">
              <w:rPr>
                <w:b/>
                <w:bCs/>
                <w:color w:val="00B050"/>
                <w:sz w:val="18"/>
                <w:szCs w:val="18"/>
              </w:rPr>
              <w:t>COMP</w:t>
            </w:r>
          </w:p>
        </w:tc>
        <w:tc>
          <w:tcPr>
            <w:tcW w:w="934" w:type="dxa"/>
            <w:hideMark/>
          </w:tcPr>
          <w:p w:rsidR="00B13E7B" w:rsidRDefault="00B13E7B" w:rsidP="00B13E7B">
            <w:pPr>
              <w:jc w:val="center"/>
            </w:pPr>
            <w:r w:rsidRPr="005C5FFF">
              <w:rPr>
                <w:sz w:val="18"/>
                <w:szCs w:val="18"/>
              </w:rPr>
              <w:t>Nil</w:t>
            </w:r>
          </w:p>
        </w:tc>
      </w:tr>
      <w:tr w:rsidR="00B13E7B" w:rsidRPr="007A5830" w:rsidTr="00980C01">
        <w:trPr>
          <w:trHeight w:val="600"/>
        </w:trPr>
        <w:tc>
          <w:tcPr>
            <w:tcW w:w="371" w:type="dxa"/>
            <w:hideMark/>
          </w:tcPr>
          <w:p w:rsidR="00B13E7B" w:rsidRPr="007A5830" w:rsidRDefault="00B13E7B" w:rsidP="00980C01">
            <w:pPr>
              <w:jc w:val="center"/>
              <w:rPr>
                <w:sz w:val="18"/>
                <w:szCs w:val="18"/>
              </w:rPr>
            </w:pPr>
            <w:r w:rsidRPr="007A5830">
              <w:rPr>
                <w:sz w:val="18"/>
                <w:szCs w:val="18"/>
              </w:rPr>
              <w:t>6</w:t>
            </w:r>
          </w:p>
        </w:tc>
        <w:tc>
          <w:tcPr>
            <w:tcW w:w="1297" w:type="dxa"/>
            <w:hideMark/>
          </w:tcPr>
          <w:p w:rsidR="00B13E7B" w:rsidRPr="007A5830" w:rsidRDefault="00B13E7B" w:rsidP="00980C01">
            <w:pPr>
              <w:jc w:val="center"/>
              <w:rPr>
                <w:sz w:val="18"/>
                <w:szCs w:val="18"/>
              </w:rPr>
            </w:pPr>
            <w:r w:rsidRPr="007A5830">
              <w:rPr>
                <w:sz w:val="18"/>
                <w:szCs w:val="18"/>
              </w:rPr>
              <w:t>Security: Terrorist attack involving KSA</w:t>
            </w:r>
          </w:p>
        </w:tc>
        <w:tc>
          <w:tcPr>
            <w:tcW w:w="1015" w:type="dxa"/>
            <w:hideMark/>
          </w:tcPr>
          <w:p w:rsidR="00B13E7B" w:rsidRPr="007A5830" w:rsidRDefault="00B13E7B" w:rsidP="00980C01">
            <w:pPr>
              <w:jc w:val="center"/>
              <w:rPr>
                <w:sz w:val="18"/>
                <w:szCs w:val="18"/>
              </w:rPr>
            </w:pPr>
            <w:r w:rsidRPr="007A5830">
              <w:rPr>
                <w:sz w:val="18"/>
                <w:szCs w:val="18"/>
              </w:rPr>
              <w:t>17-Dec-14</w:t>
            </w:r>
          </w:p>
        </w:tc>
        <w:tc>
          <w:tcPr>
            <w:tcW w:w="1111" w:type="dxa"/>
            <w:hideMark/>
          </w:tcPr>
          <w:p w:rsidR="00B13E7B" w:rsidRPr="007A5830" w:rsidRDefault="00B13E7B" w:rsidP="00980C01">
            <w:pPr>
              <w:jc w:val="center"/>
              <w:rPr>
                <w:sz w:val="18"/>
                <w:szCs w:val="18"/>
              </w:rPr>
            </w:pPr>
            <w:r w:rsidRPr="007A5830">
              <w:rPr>
                <w:sz w:val="18"/>
                <w:szCs w:val="18"/>
              </w:rPr>
              <w:t>Environmental</w:t>
            </w:r>
          </w:p>
        </w:tc>
        <w:tc>
          <w:tcPr>
            <w:tcW w:w="1276" w:type="dxa"/>
            <w:hideMark/>
          </w:tcPr>
          <w:p w:rsidR="00B13E7B" w:rsidRPr="00B13E7B" w:rsidRDefault="00B13E7B" w:rsidP="00980C01">
            <w:pPr>
              <w:jc w:val="center"/>
              <w:rPr>
                <w:sz w:val="20"/>
                <w:szCs w:val="20"/>
              </w:rPr>
            </w:pPr>
            <w:r w:rsidRPr="00B13E7B">
              <w:rPr>
                <w:sz w:val="20"/>
                <w:szCs w:val="20"/>
              </w:rPr>
              <w:t>5</w:t>
            </w:r>
          </w:p>
        </w:tc>
        <w:tc>
          <w:tcPr>
            <w:tcW w:w="850" w:type="dxa"/>
            <w:hideMark/>
          </w:tcPr>
          <w:p w:rsidR="00B13E7B" w:rsidRPr="007A5830" w:rsidRDefault="00B13E7B" w:rsidP="00980C01">
            <w:pPr>
              <w:jc w:val="center"/>
              <w:rPr>
                <w:sz w:val="18"/>
                <w:szCs w:val="18"/>
              </w:rPr>
            </w:pPr>
            <w:r w:rsidRPr="007A5830">
              <w:rPr>
                <w:sz w:val="18"/>
                <w:szCs w:val="18"/>
              </w:rPr>
              <w:t>1</w:t>
            </w:r>
          </w:p>
        </w:tc>
        <w:tc>
          <w:tcPr>
            <w:tcW w:w="1566" w:type="dxa"/>
            <w:hideMark/>
          </w:tcPr>
          <w:p w:rsidR="00B13E7B" w:rsidRPr="007A5830" w:rsidRDefault="00B13E7B" w:rsidP="00980C01">
            <w:pPr>
              <w:jc w:val="center"/>
              <w:rPr>
                <w:sz w:val="18"/>
                <w:szCs w:val="18"/>
              </w:rPr>
            </w:pPr>
          </w:p>
        </w:tc>
        <w:tc>
          <w:tcPr>
            <w:tcW w:w="844" w:type="dxa"/>
            <w:hideMark/>
          </w:tcPr>
          <w:p w:rsidR="00B13E7B" w:rsidRDefault="00B13E7B">
            <w:r w:rsidRPr="004010C8">
              <w:rPr>
                <w:b/>
                <w:bCs/>
                <w:color w:val="00B050"/>
                <w:sz w:val="18"/>
                <w:szCs w:val="18"/>
              </w:rPr>
              <w:t>COMP</w:t>
            </w:r>
          </w:p>
        </w:tc>
        <w:tc>
          <w:tcPr>
            <w:tcW w:w="934" w:type="dxa"/>
            <w:hideMark/>
          </w:tcPr>
          <w:p w:rsidR="00B13E7B" w:rsidRDefault="00B13E7B" w:rsidP="00B13E7B">
            <w:pPr>
              <w:jc w:val="center"/>
            </w:pPr>
            <w:r w:rsidRPr="005C5FFF">
              <w:rPr>
                <w:sz w:val="18"/>
                <w:szCs w:val="18"/>
              </w:rPr>
              <w:t>Nil</w:t>
            </w:r>
          </w:p>
        </w:tc>
      </w:tr>
      <w:tr w:rsidR="00B13E7B" w:rsidRPr="007A5830" w:rsidTr="00980C01">
        <w:trPr>
          <w:trHeight w:val="1200"/>
        </w:trPr>
        <w:tc>
          <w:tcPr>
            <w:tcW w:w="371" w:type="dxa"/>
            <w:hideMark/>
          </w:tcPr>
          <w:p w:rsidR="00B13E7B" w:rsidRPr="007A5830" w:rsidRDefault="00B13E7B" w:rsidP="00980C01">
            <w:pPr>
              <w:jc w:val="center"/>
              <w:rPr>
                <w:sz w:val="18"/>
                <w:szCs w:val="18"/>
              </w:rPr>
            </w:pPr>
            <w:r w:rsidRPr="007A5830">
              <w:rPr>
                <w:sz w:val="18"/>
                <w:szCs w:val="18"/>
              </w:rPr>
              <w:t>7</w:t>
            </w:r>
          </w:p>
        </w:tc>
        <w:tc>
          <w:tcPr>
            <w:tcW w:w="1297" w:type="dxa"/>
            <w:hideMark/>
          </w:tcPr>
          <w:p w:rsidR="00B13E7B" w:rsidRPr="007A5830" w:rsidRDefault="00B13E7B" w:rsidP="00980C01">
            <w:pPr>
              <w:jc w:val="center"/>
              <w:rPr>
                <w:sz w:val="18"/>
                <w:szCs w:val="18"/>
              </w:rPr>
            </w:pPr>
            <w:r w:rsidRPr="007A5830">
              <w:rPr>
                <w:sz w:val="18"/>
                <w:szCs w:val="18"/>
              </w:rPr>
              <w:t>Complex Design: CI initiative across 88 departments, 3 locations</w:t>
            </w:r>
          </w:p>
        </w:tc>
        <w:tc>
          <w:tcPr>
            <w:tcW w:w="1015" w:type="dxa"/>
            <w:hideMark/>
          </w:tcPr>
          <w:p w:rsidR="00B13E7B" w:rsidRPr="007A5830" w:rsidRDefault="00B13E7B" w:rsidP="00980C01">
            <w:pPr>
              <w:jc w:val="center"/>
              <w:rPr>
                <w:sz w:val="18"/>
                <w:szCs w:val="18"/>
              </w:rPr>
            </w:pPr>
            <w:r w:rsidRPr="007A5830">
              <w:rPr>
                <w:sz w:val="18"/>
                <w:szCs w:val="18"/>
              </w:rPr>
              <w:t>17-Dec-14</w:t>
            </w:r>
          </w:p>
        </w:tc>
        <w:tc>
          <w:tcPr>
            <w:tcW w:w="1111" w:type="dxa"/>
            <w:hideMark/>
          </w:tcPr>
          <w:p w:rsidR="00B13E7B" w:rsidRPr="007A5830" w:rsidRDefault="00B13E7B" w:rsidP="00980C01">
            <w:pPr>
              <w:jc w:val="center"/>
              <w:rPr>
                <w:sz w:val="18"/>
                <w:szCs w:val="18"/>
              </w:rPr>
            </w:pPr>
            <w:r w:rsidRPr="007A5830">
              <w:rPr>
                <w:sz w:val="18"/>
                <w:szCs w:val="18"/>
              </w:rPr>
              <w:t>Operational</w:t>
            </w:r>
          </w:p>
        </w:tc>
        <w:tc>
          <w:tcPr>
            <w:tcW w:w="1276" w:type="dxa"/>
            <w:hideMark/>
          </w:tcPr>
          <w:p w:rsidR="00B13E7B" w:rsidRPr="007A5830" w:rsidRDefault="00B13E7B" w:rsidP="00980C01">
            <w:pPr>
              <w:jc w:val="center"/>
              <w:rPr>
                <w:sz w:val="18"/>
                <w:szCs w:val="18"/>
              </w:rPr>
            </w:pPr>
            <w:r w:rsidRPr="007A5830">
              <w:rPr>
                <w:sz w:val="18"/>
                <w:szCs w:val="18"/>
              </w:rPr>
              <w:t>3</w:t>
            </w:r>
          </w:p>
        </w:tc>
        <w:tc>
          <w:tcPr>
            <w:tcW w:w="850" w:type="dxa"/>
            <w:hideMark/>
          </w:tcPr>
          <w:p w:rsidR="00B13E7B" w:rsidRPr="007A5830" w:rsidRDefault="00B13E7B" w:rsidP="00980C01">
            <w:pPr>
              <w:jc w:val="center"/>
              <w:rPr>
                <w:sz w:val="18"/>
                <w:szCs w:val="18"/>
              </w:rPr>
            </w:pPr>
            <w:r w:rsidRPr="007A5830">
              <w:rPr>
                <w:sz w:val="18"/>
                <w:szCs w:val="18"/>
              </w:rPr>
              <w:t>3</w:t>
            </w:r>
          </w:p>
        </w:tc>
        <w:tc>
          <w:tcPr>
            <w:tcW w:w="1566" w:type="dxa"/>
            <w:hideMark/>
          </w:tcPr>
          <w:p w:rsidR="00B13E7B" w:rsidRPr="007A5830" w:rsidRDefault="00B13E7B" w:rsidP="00980C01">
            <w:pPr>
              <w:jc w:val="center"/>
              <w:rPr>
                <w:sz w:val="18"/>
                <w:szCs w:val="18"/>
              </w:rPr>
            </w:pPr>
            <w:r w:rsidRPr="007A5830">
              <w:rPr>
                <w:sz w:val="18"/>
                <w:szCs w:val="18"/>
              </w:rPr>
              <w:t>Design for project implementation in 4 phases</w:t>
            </w:r>
          </w:p>
        </w:tc>
        <w:tc>
          <w:tcPr>
            <w:tcW w:w="844" w:type="dxa"/>
            <w:hideMark/>
          </w:tcPr>
          <w:p w:rsidR="00B13E7B" w:rsidRDefault="00B13E7B">
            <w:r w:rsidRPr="004010C8">
              <w:rPr>
                <w:b/>
                <w:bCs/>
                <w:color w:val="00B050"/>
                <w:sz w:val="18"/>
                <w:szCs w:val="18"/>
              </w:rPr>
              <w:t>COMP</w:t>
            </w:r>
          </w:p>
        </w:tc>
        <w:tc>
          <w:tcPr>
            <w:tcW w:w="934" w:type="dxa"/>
            <w:hideMark/>
          </w:tcPr>
          <w:p w:rsidR="00B13E7B" w:rsidRDefault="00B13E7B" w:rsidP="00B13E7B">
            <w:pPr>
              <w:jc w:val="center"/>
            </w:pPr>
            <w:r w:rsidRPr="005C5FFF">
              <w:rPr>
                <w:sz w:val="18"/>
                <w:szCs w:val="18"/>
              </w:rPr>
              <w:t>Nil</w:t>
            </w:r>
          </w:p>
        </w:tc>
      </w:tr>
      <w:tr w:rsidR="00B13E7B" w:rsidRPr="007A5830" w:rsidTr="00980C01">
        <w:trPr>
          <w:trHeight w:val="375"/>
        </w:trPr>
        <w:tc>
          <w:tcPr>
            <w:tcW w:w="371" w:type="dxa"/>
            <w:hideMark/>
          </w:tcPr>
          <w:p w:rsidR="00B13E7B" w:rsidRPr="007A5830" w:rsidRDefault="00B13E7B" w:rsidP="00980C01">
            <w:pPr>
              <w:jc w:val="center"/>
              <w:rPr>
                <w:sz w:val="18"/>
                <w:szCs w:val="18"/>
              </w:rPr>
            </w:pPr>
            <w:r w:rsidRPr="007A5830">
              <w:rPr>
                <w:sz w:val="18"/>
                <w:szCs w:val="18"/>
              </w:rPr>
              <w:t>8</w:t>
            </w:r>
          </w:p>
        </w:tc>
        <w:tc>
          <w:tcPr>
            <w:tcW w:w="1297" w:type="dxa"/>
            <w:hideMark/>
          </w:tcPr>
          <w:p w:rsidR="00B13E7B" w:rsidRPr="007A5830" w:rsidRDefault="00B13E7B" w:rsidP="00980C01">
            <w:pPr>
              <w:jc w:val="center"/>
              <w:rPr>
                <w:sz w:val="18"/>
                <w:szCs w:val="18"/>
              </w:rPr>
            </w:pPr>
            <w:r w:rsidRPr="007A5830">
              <w:rPr>
                <w:sz w:val="18"/>
                <w:szCs w:val="18"/>
              </w:rPr>
              <w:t>KSA Visa delays</w:t>
            </w:r>
          </w:p>
        </w:tc>
        <w:tc>
          <w:tcPr>
            <w:tcW w:w="1015" w:type="dxa"/>
            <w:hideMark/>
          </w:tcPr>
          <w:p w:rsidR="00B13E7B" w:rsidRPr="007A5830" w:rsidRDefault="00B13E7B" w:rsidP="00980C01">
            <w:pPr>
              <w:jc w:val="center"/>
              <w:rPr>
                <w:sz w:val="18"/>
                <w:szCs w:val="18"/>
              </w:rPr>
            </w:pPr>
            <w:r w:rsidRPr="007A5830">
              <w:rPr>
                <w:sz w:val="18"/>
                <w:szCs w:val="18"/>
              </w:rPr>
              <w:t>17-Dec-14</w:t>
            </w:r>
          </w:p>
        </w:tc>
        <w:tc>
          <w:tcPr>
            <w:tcW w:w="1111" w:type="dxa"/>
            <w:hideMark/>
          </w:tcPr>
          <w:p w:rsidR="00B13E7B" w:rsidRPr="007A5830" w:rsidRDefault="00B13E7B" w:rsidP="00980C01">
            <w:pPr>
              <w:jc w:val="center"/>
              <w:rPr>
                <w:sz w:val="18"/>
                <w:szCs w:val="18"/>
              </w:rPr>
            </w:pPr>
            <w:r w:rsidRPr="007A5830">
              <w:rPr>
                <w:sz w:val="18"/>
                <w:szCs w:val="18"/>
              </w:rPr>
              <w:t>Organizational</w:t>
            </w:r>
          </w:p>
        </w:tc>
        <w:tc>
          <w:tcPr>
            <w:tcW w:w="1276" w:type="dxa"/>
            <w:hideMark/>
          </w:tcPr>
          <w:p w:rsidR="00B13E7B" w:rsidRPr="008F3C7E" w:rsidRDefault="00B13E7B" w:rsidP="00980C01">
            <w:pPr>
              <w:jc w:val="center"/>
              <w:rPr>
                <w:b/>
                <w:sz w:val="28"/>
                <w:szCs w:val="28"/>
              </w:rPr>
            </w:pPr>
            <w:r w:rsidRPr="00B73B35">
              <w:rPr>
                <w:b/>
                <w:noProof/>
                <w:sz w:val="18"/>
                <w:szCs w:val="18"/>
                <w:lang w:eastAsia="en-AU"/>
              </w:rPr>
              <mc:AlternateContent>
                <mc:Choice Requires="wps">
                  <w:drawing>
                    <wp:anchor distT="0" distB="0" distL="114300" distR="114300" simplePos="0" relativeHeight="251665408" behindDoc="0" locked="0" layoutInCell="1" allowOverlap="1" wp14:anchorId="6C44F871" wp14:editId="2CFBE78F">
                      <wp:simplePos x="0" y="0"/>
                      <wp:positionH relativeFrom="column">
                        <wp:posOffset>557530</wp:posOffset>
                      </wp:positionH>
                      <wp:positionV relativeFrom="paragraph">
                        <wp:posOffset>-9525</wp:posOffset>
                      </wp:positionV>
                      <wp:extent cx="0" cy="285750"/>
                      <wp:effectExtent l="95250" t="38100" r="57150" b="19050"/>
                      <wp:wrapNone/>
                      <wp:docPr id="4" name="Straight Arrow Connector 4"/>
                      <wp:cNvGraphicFramePr/>
                      <a:graphic xmlns:a="http://schemas.openxmlformats.org/drawingml/2006/main">
                        <a:graphicData uri="http://schemas.microsoft.com/office/word/2010/wordprocessingShape">
                          <wps:wsp>
                            <wps:cNvCnPr/>
                            <wps:spPr>
                              <a:xfrm flipV="1">
                                <a:off x="0" y="0"/>
                                <a:ext cx="0" cy="285750"/>
                              </a:xfrm>
                              <a:prstGeom prst="straightConnector1">
                                <a:avLst/>
                              </a:prstGeom>
                              <a:noFill/>
                              <a:ln w="15875" cap="flat" cmpd="sng" algn="ctr">
                                <a:solidFill>
                                  <a:srgbClr val="C00000"/>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43.9pt;margin-top:-.75pt;width:0;height:22.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" strokecolor="#c00000" strokeweight="1.25pt">
                      <v:stroke endarrow="open"/>
                    </v:shape>
                  </w:pict>
                </mc:Fallback>
              </mc:AlternateContent>
            </w:r>
            <w:r>
              <w:rPr>
                <w:b/>
                <w:sz w:val="28"/>
                <w:szCs w:val="28"/>
              </w:rPr>
              <w:t>5</w:t>
            </w:r>
          </w:p>
        </w:tc>
        <w:tc>
          <w:tcPr>
            <w:tcW w:w="850" w:type="dxa"/>
            <w:hideMark/>
          </w:tcPr>
          <w:p w:rsidR="00B13E7B" w:rsidRPr="00B13E7B" w:rsidRDefault="00B13E7B" w:rsidP="00980C01">
            <w:pPr>
              <w:jc w:val="center"/>
              <w:rPr>
                <w:sz w:val="20"/>
                <w:szCs w:val="20"/>
              </w:rPr>
            </w:pPr>
            <w:r w:rsidRPr="00B13E7B">
              <w:rPr>
                <w:sz w:val="20"/>
                <w:szCs w:val="20"/>
              </w:rPr>
              <w:t>3</w:t>
            </w:r>
          </w:p>
        </w:tc>
        <w:tc>
          <w:tcPr>
            <w:tcW w:w="1566" w:type="dxa"/>
            <w:hideMark/>
          </w:tcPr>
          <w:p w:rsidR="00B13E7B" w:rsidRPr="007A5830" w:rsidRDefault="00B13E7B" w:rsidP="00980C01">
            <w:pPr>
              <w:jc w:val="center"/>
              <w:rPr>
                <w:sz w:val="18"/>
                <w:szCs w:val="18"/>
              </w:rPr>
            </w:pPr>
          </w:p>
        </w:tc>
        <w:tc>
          <w:tcPr>
            <w:tcW w:w="844" w:type="dxa"/>
            <w:hideMark/>
          </w:tcPr>
          <w:p w:rsidR="00B13E7B" w:rsidRDefault="00B13E7B">
            <w:r w:rsidRPr="004010C8">
              <w:rPr>
                <w:b/>
                <w:bCs/>
                <w:color w:val="00B050"/>
                <w:sz w:val="18"/>
                <w:szCs w:val="18"/>
              </w:rPr>
              <w:t>COMP</w:t>
            </w:r>
          </w:p>
        </w:tc>
        <w:tc>
          <w:tcPr>
            <w:tcW w:w="934" w:type="dxa"/>
            <w:hideMark/>
          </w:tcPr>
          <w:p w:rsidR="00B13E7B" w:rsidRPr="007A5830" w:rsidRDefault="00196DDF" w:rsidP="00196DDF">
            <w:pPr>
              <w:jc w:val="center"/>
              <w:rPr>
                <w:sz w:val="18"/>
                <w:szCs w:val="18"/>
              </w:rPr>
            </w:pPr>
            <w:r>
              <w:rPr>
                <w:sz w:val="18"/>
                <w:szCs w:val="18"/>
              </w:rPr>
              <w:t>Mission lengths changed</w:t>
            </w:r>
          </w:p>
        </w:tc>
      </w:tr>
    </w:tbl>
    <w:p w:rsidR="007F396C" w:rsidRPr="007F396C" w:rsidRDefault="00B13E7B" w:rsidP="007F396C">
      <w:pPr>
        <w:numPr>
          <w:ilvl w:val="0"/>
          <w:numId w:val="2"/>
        </w:numPr>
        <w:spacing w:after="0" w:line="240" w:lineRule="auto"/>
        <w:contextualSpacing/>
        <w:jc w:val="both"/>
        <w:rPr>
          <w:rFonts w:ascii="Calibri" w:eastAsia="Calibri" w:hAnsi="Calibri" w:cs="Times New Roman"/>
          <w:sz w:val="22"/>
          <w:szCs w:val="22"/>
          <w:lang w:val="en-AU"/>
        </w:rPr>
      </w:pPr>
      <w:r>
        <w:rPr>
          <w:rFonts w:ascii="Calibri" w:eastAsia="Calibri" w:hAnsi="Calibri" w:cs="Times New Roman"/>
          <w:sz w:val="22"/>
          <w:szCs w:val="22"/>
          <w:lang w:val="en-AU"/>
        </w:rPr>
        <w:lastRenderedPageBreak/>
        <w:t xml:space="preserve">Visa problems occurred in August. The visa process that took 3 days through the KSA Embassy in </w:t>
      </w:r>
      <w:proofErr w:type="gramStart"/>
      <w:r>
        <w:rPr>
          <w:rFonts w:ascii="Calibri" w:eastAsia="Calibri" w:hAnsi="Calibri" w:cs="Times New Roman"/>
          <w:sz w:val="22"/>
          <w:szCs w:val="22"/>
          <w:lang w:val="en-AU"/>
        </w:rPr>
        <w:t>Canberra,</w:t>
      </w:r>
      <w:proofErr w:type="gramEnd"/>
      <w:r>
        <w:rPr>
          <w:rFonts w:ascii="Calibri" w:eastAsia="Calibri" w:hAnsi="Calibri" w:cs="Times New Roman"/>
          <w:sz w:val="22"/>
          <w:szCs w:val="22"/>
          <w:lang w:val="en-AU"/>
        </w:rPr>
        <w:t xml:space="preserve"> was outsourced to a UAE company VFS </w:t>
      </w:r>
      <w:proofErr w:type="spellStart"/>
      <w:r>
        <w:rPr>
          <w:rFonts w:ascii="Calibri" w:eastAsia="Calibri" w:hAnsi="Calibri" w:cs="Times New Roman"/>
          <w:sz w:val="22"/>
          <w:szCs w:val="22"/>
          <w:lang w:val="en-AU"/>
        </w:rPr>
        <w:t>Tasheel</w:t>
      </w:r>
      <w:proofErr w:type="spellEnd"/>
      <w:r>
        <w:rPr>
          <w:rFonts w:ascii="Calibri" w:eastAsia="Calibri" w:hAnsi="Calibri" w:cs="Times New Roman"/>
          <w:sz w:val="22"/>
          <w:szCs w:val="22"/>
          <w:lang w:val="en-AU"/>
        </w:rPr>
        <w:t>, which suddenly took 2 weeks to process (and the cost went up about US$300). As such, I</w:t>
      </w:r>
      <w:r w:rsidR="007F396C" w:rsidRPr="007F396C">
        <w:rPr>
          <w:rFonts w:ascii="Calibri" w:eastAsia="Calibri" w:hAnsi="Calibri" w:cs="Times New Roman"/>
          <w:sz w:val="22"/>
          <w:szCs w:val="22"/>
          <w:lang w:val="en-AU"/>
        </w:rPr>
        <w:t xml:space="preserve">tem 8 probability </w:t>
      </w:r>
      <w:r w:rsidR="00037A2D">
        <w:rPr>
          <w:rFonts w:ascii="Calibri" w:eastAsia="Calibri" w:hAnsi="Calibri" w:cs="Times New Roman"/>
          <w:sz w:val="22"/>
          <w:szCs w:val="22"/>
          <w:lang w:val="en-AU"/>
        </w:rPr>
        <w:t xml:space="preserve">was </w:t>
      </w:r>
      <w:r>
        <w:rPr>
          <w:rFonts w:ascii="Calibri" w:eastAsia="Calibri" w:hAnsi="Calibri" w:cs="Times New Roman"/>
          <w:sz w:val="22"/>
          <w:szCs w:val="22"/>
          <w:lang w:val="en-AU"/>
        </w:rPr>
        <w:t>increased</w:t>
      </w:r>
      <w:r w:rsidR="00037A2D">
        <w:rPr>
          <w:rFonts w:ascii="Calibri" w:eastAsia="Calibri" w:hAnsi="Calibri" w:cs="Times New Roman"/>
          <w:sz w:val="22"/>
          <w:szCs w:val="22"/>
          <w:lang w:val="en-AU"/>
        </w:rPr>
        <w:t xml:space="preserve"> </w:t>
      </w:r>
      <w:r w:rsidR="007F396C" w:rsidRPr="007F396C">
        <w:rPr>
          <w:rFonts w:ascii="Calibri" w:eastAsia="Calibri" w:hAnsi="Calibri" w:cs="Times New Roman"/>
          <w:sz w:val="22"/>
          <w:szCs w:val="22"/>
          <w:lang w:val="en-AU"/>
        </w:rPr>
        <w:t>3-</w:t>
      </w:r>
      <w:r>
        <w:rPr>
          <w:rFonts w:ascii="Calibri" w:eastAsia="Calibri" w:hAnsi="Calibri" w:cs="Times New Roman"/>
          <w:sz w:val="22"/>
          <w:szCs w:val="22"/>
          <w:lang w:val="en-AU"/>
        </w:rPr>
        <w:t>5</w:t>
      </w:r>
      <w:r w:rsidR="007F396C" w:rsidRPr="007F396C">
        <w:rPr>
          <w:rFonts w:ascii="Calibri" w:eastAsia="Calibri" w:hAnsi="Calibri" w:cs="Times New Roman"/>
          <w:sz w:val="22"/>
          <w:szCs w:val="22"/>
          <w:lang w:val="en-AU"/>
        </w:rPr>
        <w:t xml:space="preserve">. </w:t>
      </w:r>
      <w:r>
        <w:rPr>
          <w:rFonts w:ascii="Calibri" w:eastAsia="Calibri" w:hAnsi="Calibri" w:cs="Times New Roman"/>
          <w:sz w:val="22"/>
          <w:szCs w:val="22"/>
          <w:lang w:val="en-AU"/>
        </w:rPr>
        <w:t>Impact was managed; Mission 3 was shortened to 1 week, and Mission 4 was lengthened to 3 weeks.</w:t>
      </w:r>
    </w:p>
    <w:p w:rsidR="007F396C" w:rsidRPr="007F396C" w:rsidRDefault="007F396C" w:rsidP="001770CA">
      <w:pPr>
        <w:spacing w:after="0" w:line="240" w:lineRule="auto"/>
        <w:ind w:left="709" w:right="-24"/>
        <w:contextualSpacing/>
        <w:jc w:val="both"/>
        <w:rPr>
          <w:rFonts w:ascii="Calibri" w:eastAsia="Calibri" w:hAnsi="Calibri" w:cs="Times New Roman"/>
          <w:sz w:val="22"/>
          <w:szCs w:val="22"/>
          <w:lang w:val="en-AU"/>
        </w:rPr>
      </w:pPr>
    </w:p>
    <w:p w:rsidR="00C85BBC" w:rsidRPr="006E723A" w:rsidRDefault="00C85BBC" w:rsidP="001770CA">
      <w:pPr>
        <w:spacing w:after="0" w:line="312" w:lineRule="auto"/>
        <w:rPr>
          <w:b/>
          <w:bCs/>
          <w:sz w:val="28"/>
          <w:szCs w:val="28"/>
          <w:u w:val="single"/>
        </w:rPr>
      </w:pPr>
      <w:r w:rsidRPr="00C85BBC">
        <w:rPr>
          <w:rFonts w:ascii="Verdana" w:eastAsia="Times New Roman" w:hAnsi="Verdana" w:cs="Times New Roman"/>
          <w:b/>
          <w:bCs/>
          <w:i/>
          <w:iCs/>
          <w:color w:val="333333"/>
          <w:sz w:val="20"/>
          <w:szCs w:val="20"/>
        </w:rPr>
        <w:t xml:space="preserve">Updated Project </w:t>
      </w:r>
      <w:r>
        <w:rPr>
          <w:rFonts w:ascii="Verdana" w:eastAsia="Times New Roman" w:hAnsi="Verdana" w:cs="Times New Roman"/>
          <w:b/>
          <w:bCs/>
          <w:i/>
          <w:iCs/>
          <w:color w:val="333333"/>
          <w:sz w:val="20"/>
          <w:szCs w:val="20"/>
        </w:rPr>
        <w:t>Issues</w:t>
      </w:r>
      <w:r w:rsidR="006E723A" w:rsidRPr="006E723A">
        <w:rPr>
          <w:b/>
          <w:bCs/>
          <w:sz w:val="28"/>
          <w:szCs w:val="28"/>
          <w:u w:val="single"/>
        </w:rPr>
        <w:t xml:space="preserve">  </w:t>
      </w:r>
    </w:p>
    <w:tbl>
      <w:tblPr>
        <w:tblStyle w:val="TableGrid"/>
        <w:tblW w:w="0" w:type="auto"/>
        <w:tblBorders>
          <w:top w:val="thinThickThinSmallGap" w:sz="24" w:space="0" w:color="auto"/>
          <w:left w:val="thinThickThinSmallGap" w:sz="24" w:space="0" w:color="auto"/>
          <w:bottom w:val="thinThickThinSmallGap" w:sz="24" w:space="0" w:color="auto"/>
          <w:right w:val="thinThickThinSmallGap" w:sz="24" w:space="0" w:color="auto"/>
          <w:insideH w:val="dotted" w:sz="4" w:space="0" w:color="auto"/>
          <w:insideV w:val="dotted" w:sz="4" w:space="0" w:color="auto"/>
        </w:tblBorders>
        <w:tblLayout w:type="fixed"/>
        <w:tblLook w:val="04A0" w:firstRow="1" w:lastRow="0" w:firstColumn="1" w:lastColumn="0" w:noHBand="0" w:noVBand="1"/>
      </w:tblPr>
      <w:tblGrid>
        <w:gridCol w:w="1450"/>
        <w:gridCol w:w="1601"/>
        <w:gridCol w:w="2187"/>
        <w:gridCol w:w="1440"/>
        <w:gridCol w:w="2898"/>
      </w:tblGrid>
      <w:tr w:rsidR="00C85BBC" w:rsidTr="00E34BDF">
        <w:tc>
          <w:tcPr>
            <w:tcW w:w="1450" w:type="dxa"/>
          </w:tcPr>
          <w:p w:rsidR="00C85BBC" w:rsidRDefault="00C85BBC" w:rsidP="00292217">
            <w:pPr>
              <w:jc w:val="center"/>
              <w:rPr>
                <w:b/>
                <w:bCs/>
                <w:sz w:val="28"/>
                <w:szCs w:val="28"/>
                <w:u w:val="single"/>
              </w:rPr>
            </w:pPr>
            <w:r>
              <w:rPr>
                <w:b/>
                <w:bCs/>
                <w:sz w:val="28"/>
                <w:szCs w:val="28"/>
                <w:u w:val="single"/>
              </w:rPr>
              <w:t>Type</w:t>
            </w:r>
          </w:p>
        </w:tc>
        <w:tc>
          <w:tcPr>
            <w:tcW w:w="1601" w:type="dxa"/>
          </w:tcPr>
          <w:p w:rsidR="00C85BBC" w:rsidRDefault="00C85BBC" w:rsidP="00292217">
            <w:pPr>
              <w:jc w:val="center"/>
              <w:rPr>
                <w:b/>
                <w:bCs/>
                <w:sz w:val="28"/>
                <w:szCs w:val="28"/>
                <w:u w:val="single"/>
              </w:rPr>
            </w:pPr>
            <w:r>
              <w:rPr>
                <w:b/>
                <w:bCs/>
                <w:sz w:val="28"/>
                <w:szCs w:val="28"/>
                <w:u w:val="single"/>
              </w:rPr>
              <w:t>Date Identified</w:t>
            </w:r>
          </w:p>
        </w:tc>
        <w:tc>
          <w:tcPr>
            <w:tcW w:w="2187" w:type="dxa"/>
          </w:tcPr>
          <w:p w:rsidR="00C85BBC" w:rsidRDefault="00C85BBC" w:rsidP="00292217">
            <w:pPr>
              <w:jc w:val="center"/>
              <w:rPr>
                <w:b/>
                <w:bCs/>
                <w:sz w:val="28"/>
                <w:szCs w:val="28"/>
                <w:u w:val="single"/>
              </w:rPr>
            </w:pPr>
            <w:r>
              <w:rPr>
                <w:b/>
                <w:bCs/>
                <w:sz w:val="28"/>
                <w:szCs w:val="28"/>
                <w:u w:val="single"/>
              </w:rPr>
              <w:t>Description</w:t>
            </w:r>
          </w:p>
        </w:tc>
        <w:tc>
          <w:tcPr>
            <w:tcW w:w="1440" w:type="dxa"/>
          </w:tcPr>
          <w:p w:rsidR="00C85BBC" w:rsidRDefault="00C85BBC" w:rsidP="00292217">
            <w:pPr>
              <w:jc w:val="center"/>
              <w:rPr>
                <w:b/>
                <w:bCs/>
                <w:sz w:val="28"/>
                <w:szCs w:val="28"/>
                <w:u w:val="single"/>
              </w:rPr>
            </w:pPr>
            <w:r>
              <w:rPr>
                <w:b/>
                <w:bCs/>
                <w:sz w:val="28"/>
                <w:szCs w:val="28"/>
                <w:u w:val="single"/>
              </w:rPr>
              <w:t>Solution Date</w:t>
            </w:r>
          </w:p>
        </w:tc>
        <w:tc>
          <w:tcPr>
            <w:tcW w:w="2898" w:type="dxa"/>
          </w:tcPr>
          <w:p w:rsidR="00C85BBC" w:rsidRDefault="00C85BBC" w:rsidP="00E34BDF">
            <w:pPr>
              <w:jc w:val="center"/>
              <w:rPr>
                <w:b/>
                <w:bCs/>
                <w:sz w:val="28"/>
                <w:szCs w:val="28"/>
                <w:u w:val="single"/>
              </w:rPr>
            </w:pPr>
            <w:r>
              <w:rPr>
                <w:b/>
                <w:bCs/>
                <w:sz w:val="28"/>
                <w:szCs w:val="28"/>
                <w:u w:val="single"/>
              </w:rPr>
              <w:t>Comment or Mgt Response</w:t>
            </w:r>
          </w:p>
        </w:tc>
      </w:tr>
      <w:tr w:rsidR="00C85BBC" w:rsidTr="00E34BDF">
        <w:tc>
          <w:tcPr>
            <w:tcW w:w="1450" w:type="dxa"/>
          </w:tcPr>
          <w:p w:rsidR="00C85BBC" w:rsidRPr="001770CA" w:rsidRDefault="00C85BBC" w:rsidP="00292217">
            <w:pPr>
              <w:rPr>
                <w:b/>
                <w:bCs/>
                <w:sz w:val="20"/>
                <w:szCs w:val="20"/>
                <w:u w:val="single"/>
              </w:rPr>
            </w:pPr>
            <w:r w:rsidRPr="001770CA">
              <w:rPr>
                <w:rFonts w:ascii="Verdana" w:eastAsia="Times New Roman" w:hAnsi="Verdana" w:cs="Times New Roman"/>
                <w:color w:val="333333"/>
                <w:sz w:val="20"/>
                <w:szCs w:val="20"/>
              </w:rPr>
              <w:t>CHANGE</w:t>
            </w:r>
          </w:p>
        </w:tc>
        <w:tc>
          <w:tcPr>
            <w:tcW w:w="1601" w:type="dxa"/>
          </w:tcPr>
          <w:p w:rsidR="00C85BBC" w:rsidRPr="001770CA" w:rsidRDefault="00196DDF" w:rsidP="00196DDF">
            <w:pPr>
              <w:rPr>
                <w:rFonts w:asciiTheme="minorHAnsi" w:hAnsiTheme="minorHAnsi"/>
                <w:bCs/>
                <w:sz w:val="20"/>
                <w:szCs w:val="20"/>
              </w:rPr>
            </w:pPr>
            <w:r>
              <w:rPr>
                <w:rFonts w:asciiTheme="minorHAnsi" w:hAnsiTheme="minorHAnsi"/>
                <w:bCs/>
                <w:sz w:val="20"/>
                <w:szCs w:val="20"/>
              </w:rPr>
              <w:t>15</w:t>
            </w:r>
            <w:r w:rsidR="00037A2D" w:rsidRPr="001770CA">
              <w:rPr>
                <w:rFonts w:asciiTheme="minorHAnsi" w:hAnsiTheme="minorHAnsi"/>
                <w:bCs/>
                <w:sz w:val="20"/>
                <w:szCs w:val="20"/>
              </w:rPr>
              <w:t xml:space="preserve"> </w:t>
            </w:r>
            <w:r>
              <w:rPr>
                <w:rFonts w:asciiTheme="minorHAnsi" w:hAnsiTheme="minorHAnsi"/>
                <w:bCs/>
                <w:sz w:val="20"/>
                <w:szCs w:val="20"/>
              </w:rPr>
              <w:t>Sep</w:t>
            </w:r>
            <w:r w:rsidR="00037A2D" w:rsidRPr="001770CA">
              <w:rPr>
                <w:rFonts w:asciiTheme="minorHAnsi" w:hAnsiTheme="minorHAnsi"/>
                <w:bCs/>
                <w:sz w:val="20"/>
                <w:szCs w:val="20"/>
              </w:rPr>
              <w:t xml:space="preserve"> 2015</w:t>
            </w:r>
          </w:p>
        </w:tc>
        <w:tc>
          <w:tcPr>
            <w:tcW w:w="2187" w:type="dxa"/>
          </w:tcPr>
          <w:p w:rsidR="00C85BBC" w:rsidRPr="001770CA" w:rsidRDefault="00E172C8" w:rsidP="00292217">
            <w:pPr>
              <w:rPr>
                <w:rFonts w:asciiTheme="minorHAnsi" w:hAnsiTheme="minorHAnsi"/>
                <w:bCs/>
                <w:sz w:val="20"/>
                <w:szCs w:val="20"/>
              </w:rPr>
            </w:pPr>
            <w:r>
              <w:rPr>
                <w:rFonts w:asciiTheme="minorHAnsi" w:hAnsiTheme="minorHAnsi"/>
                <w:bCs/>
                <w:sz w:val="20"/>
                <w:szCs w:val="20"/>
              </w:rPr>
              <w:t xml:space="preserve">Expected Output R1.10 </w:t>
            </w:r>
            <w:r w:rsidR="00196DDF">
              <w:rPr>
                <w:rFonts w:asciiTheme="minorHAnsi" w:hAnsiTheme="minorHAnsi"/>
                <w:bCs/>
                <w:sz w:val="20"/>
                <w:szCs w:val="20"/>
              </w:rPr>
              <w:t>Scope of Work Phase 2</w:t>
            </w:r>
          </w:p>
        </w:tc>
        <w:tc>
          <w:tcPr>
            <w:tcW w:w="1440" w:type="dxa"/>
          </w:tcPr>
          <w:p w:rsidR="00C85BBC" w:rsidRPr="001770CA" w:rsidRDefault="00E172C8" w:rsidP="00292217">
            <w:pPr>
              <w:rPr>
                <w:rFonts w:asciiTheme="minorHAnsi" w:hAnsiTheme="minorHAnsi"/>
                <w:bCs/>
                <w:sz w:val="20"/>
                <w:szCs w:val="20"/>
              </w:rPr>
            </w:pPr>
            <w:r>
              <w:rPr>
                <w:rFonts w:asciiTheme="minorHAnsi" w:hAnsiTheme="minorHAnsi"/>
                <w:bCs/>
                <w:sz w:val="20"/>
                <w:szCs w:val="20"/>
              </w:rPr>
              <w:t>5</w:t>
            </w:r>
            <w:r w:rsidR="00037A2D" w:rsidRPr="001770CA">
              <w:rPr>
                <w:rFonts w:asciiTheme="minorHAnsi" w:hAnsiTheme="minorHAnsi"/>
                <w:bCs/>
                <w:sz w:val="20"/>
                <w:szCs w:val="20"/>
              </w:rPr>
              <w:t xml:space="preserve"> Nov 2015</w:t>
            </w:r>
          </w:p>
        </w:tc>
        <w:tc>
          <w:tcPr>
            <w:tcW w:w="2898" w:type="dxa"/>
          </w:tcPr>
          <w:p w:rsidR="00E172C8" w:rsidRDefault="00196DDF" w:rsidP="00E172C8">
            <w:pPr>
              <w:rPr>
                <w:rFonts w:ascii="Calibri" w:eastAsia="Calibri" w:hAnsi="Calibri" w:cs="Times New Roman"/>
                <w:sz w:val="20"/>
                <w:szCs w:val="20"/>
                <w:lang w:val="en-AU"/>
              </w:rPr>
            </w:pPr>
            <w:r>
              <w:rPr>
                <w:rFonts w:ascii="Calibri" w:eastAsia="Calibri" w:hAnsi="Calibri" w:cs="Times New Roman"/>
                <w:sz w:val="20"/>
                <w:szCs w:val="20"/>
                <w:lang w:val="en-AU"/>
              </w:rPr>
              <w:t xml:space="preserve">The Project Document </w:t>
            </w:r>
            <w:r w:rsidR="00E172C8">
              <w:rPr>
                <w:rFonts w:ascii="Calibri" w:eastAsia="Calibri" w:hAnsi="Calibri" w:cs="Times New Roman"/>
                <w:sz w:val="20"/>
                <w:szCs w:val="20"/>
                <w:lang w:val="en-AU"/>
              </w:rPr>
              <w:t xml:space="preserve">for Phase 1 </w:t>
            </w:r>
            <w:r>
              <w:rPr>
                <w:rFonts w:ascii="Calibri" w:eastAsia="Calibri" w:hAnsi="Calibri" w:cs="Times New Roman"/>
                <w:sz w:val="20"/>
                <w:szCs w:val="20"/>
                <w:lang w:val="en-AU"/>
              </w:rPr>
              <w:t xml:space="preserve">called for the development of a Scope of Work for Phase 2. Since the PD, RCJY </w:t>
            </w:r>
            <w:r w:rsidR="00E172C8">
              <w:rPr>
                <w:rFonts w:ascii="Calibri" w:eastAsia="Calibri" w:hAnsi="Calibri" w:cs="Times New Roman"/>
                <w:sz w:val="20"/>
                <w:szCs w:val="20"/>
                <w:lang w:val="en-AU"/>
              </w:rPr>
              <w:t>employed a Bechtel advisor direct, who has assumed much of the intended work. As such, the Phase 2 SOW has been re-defined by 3 Expected Outputs:</w:t>
            </w:r>
          </w:p>
          <w:p w:rsidR="00E172C8" w:rsidRPr="00E172C8" w:rsidRDefault="00E172C8" w:rsidP="00E172C8">
            <w:pPr>
              <w:pStyle w:val="ListParagraph"/>
              <w:numPr>
                <w:ilvl w:val="0"/>
                <w:numId w:val="16"/>
              </w:numPr>
              <w:rPr>
                <w:b/>
                <w:bCs/>
                <w:sz w:val="20"/>
                <w:szCs w:val="20"/>
                <w:u w:val="single"/>
              </w:rPr>
            </w:pPr>
            <w:r>
              <w:rPr>
                <w:rFonts w:ascii="Calibri" w:eastAsia="Calibri" w:hAnsi="Calibri" w:cs="Times New Roman"/>
                <w:sz w:val="20"/>
                <w:szCs w:val="20"/>
                <w:lang w:val="en-AU"/>
              </w:rPr>
              <w:t>Business Plan 2016</w:t>
            </w:r>
          </w:p>
          <w:p w:rsidR="00E172C8" w:rsidRPr="00E172C8" w:rsidRDefault="00E172C8" w:rsidP="00E172C8">
            <w:pPr>
              <w:pStyle w:val="ListParagraph"/>
              <w:numPr>
                <w:ilvl w:val="0"/>
                <w:numId w:val="16"/>
              </w:numPr>
              <w:rPr>
                <w:b/>
                <w:bCs/>
                <w:sz w:val="20"/>
                <w:szCs w:val="20"/>
                <w:u w:val="single"/>
              </w:rPr>
            </w:pPr>
            <w:r>
              <w:rPr>
                <w:rFonts w:ascii="Calibri" w:eastAsia="Calibri" w:hAnsi="Calibri" w:cs="Times New Roman"/>
                <w:sz w:val="20"/>
                <w:szCs w:val="20"/>
                <w:lang w:val="en-AU"/>
              </w:rPr>
              <w:t>UNDP PD Phase 2</w:t>
            </w:r>
          </w:p>
          <w:p w:rsidR="00C85BBC" w:rsidRPr="00E172C8" w:rsidRDefault="00E172C8" w:rsidP="00E172C8">
            <w:pPr>
              <w:pStyle w:val="ListParagraph"/>
              <w:numPr>
                <w:ilvl w:val="0"/>
                <w:numId w:val="16"/>
              </w:numPr>
              <w:rPr>
                <w:b/>
                <w:bCs/>
                <w:sz w:val="20"/>
                <w:szCs w:val="20"/>
                <w:u w:val="single"/>
              </w:rPr>
            </w:pPr>
            <w:r>
              <w:rPr>
                <w:rFonts w:ascii="Calibri" w:eastAsia="Calibri" w:hAnsi="Calibri" w:cs="Times New Roman"/>
                <w:sz w:val="20"/>
                <w:szCs w:val="20"/>
                <w:lang w:val="en-AU"/>
              </w:rPr>
              <w:t>UNDP TOR Phase 2</w:t>
            </w:r>
            <w:r w:rsidRPr="00E172C8">
              <w:rPr>
                <w:rFonts w:ascii="Calibri" w:eastAsia="Calibri" w:hAnsi="Calibri" w:cs="Times New Roman"/>
                <w:sz w:val="20"/>
                <w:szCs w:val="20"/>
                <w:lang w:val="en-AU"/>
              </w:rPr>
              <w:t xml:space="preserve"> </w:t>
            </w:r>
          </w:p>
        </w:tc>
      </w:tr>
    </w:tbl>
    <w:p w:rsidR="006F13EC" w:rsidRDefault="006E723A">
      <w:pPr>
        <w:rPr>
          <w:b/>
          <w:bCs/>
          <w:sz w:val="28"/>
          <w:szCs w:val="28"/>
          <w:u w:val="single"/>
        </w:rPr>
      </w:pPr>
      <w:r w:rsidRPr="006E723A">
        <w:rPr>
          <w:b/>
          <w:bCs/>
          <w:sz w:val="28"/>
          <w:szCs w:val="28"/>
          <w:u w:val="single"/>
        </w:rPr>
        <w:t xml:space="preserve"> </w:t>
      </w:r>
    </w:p>
    <w:p w:rsidR="006F13EC" w:rsidRDefault="006F13EC">
      <w:pPr>
        <w:rPr>
          <w:b/>
          <w:bCs/>
          <w:sz w:val="28"/>
          <w:szCs w:val="28"/>
          <w:u w:val="single"/>
        </w:rPr>
      </w:pPr>
      <w:r>
        <w:rPr>
          <w:rFonts w:ascii="Verdana" w:eastAsia="Times New Roman" w:hAnsi="Verdana" w:cs="Times New Roman"/>
          <w:b/>
          <w:bCs/>
          <w:i/>
          <w:iCs/>
          <w:color w:val="333333"/>
          <w:sz w:val="20"/>
          <w:szCs w:val="20"/>
        </w:rPr>
        <w:t>Broader Project Potential</w:t>
      </w:r>
      <w:r>
        <w:rPr>
          <w:b/>
          <w:bCs/>
          <w:sz w:val="28"/>
          <w:szCs w:val="28"/>
          <w:u w:val="single"/>
        </w:rPr>
        <w:t xml:space="preserve"> </w:t>
      </w:r>
    </w:p>
    <w:p w:rsidR="006F13EC" w:rsidRDefault="006F13EC" w:rsidP="006F13EC">
      <w:pPr>
        <w:jc w:val="both"/>
        <w:rPr>
          <w:rFonts w:ascii="Calibri" w:eastAsia="Calibri" w:hAnsi="Calibri" w:cs="Times New Roman"/>
          <w:sz w:val="22"/>
          <w:szCs w:val="22"/>
          <w:lang w:val="en-AU"/>
        </w:rPr>
      </w:pPr>
      <w:r>
        <w:rPr>
          <w:rFonts w:ascii="Calibri" w:eastAsia="Calibri" w:hAnsi="Calibri" w:cs="Times New Roman"/>
          <w:sz w:val="22"/>
          <w:szCs w:val="22"/>
          <w:lang w:val="en-AU"/>
        </w:rPr>
        <w:t>The genesis of the project was Kingdom objectives residing in the 10</w:t>
      </w:r>
      <w:r w:rsidRPr="006F13EC">
        <w:rPr>
          <w:rFonts w:ascii="Calibri" w:eastAsia="Calibri" w:hAnsi="Calibri" w:cs="Times New Roman"/>
          <w:sz w:val="22"/>
          <w:szCs w:val="22"/>
          <w:vertAlign w:val="superscript"/>
          <w:lang w:val="en-AU"/>
        </w:rPr>
        <w:t>th</w:t>
      </w:r>
      <w:r>
        <w:rPr>
          <w:rFonts w:ascii="Calibri" w:eastAsia="Calibri" w:hAnsi="Calibri" w:cs="Times New Roman"/>
          <w:sz w:val="22"/>
          <w:szCs w:val="22"/>
          <w:lang w:val="en-AU"/>
        </w:rPr>
        <w:t xml:space="preserve"> Development Plan that articulated a path for the country towards greater efficiency and productivity of human and natural resources, as well as recognition by RCJY that their operational efficie</w:t>
      </w:r>
      <w:bookmarkStart w:id="1" w:name="_GoBack"/>
      <w:bookmarkEnd w:id="1"/>
      <w:r>
        <w:rPr>
          <w:rFonts w:ascii="Calibri" w:eastAsia="Calibri" w:hAnsi="Calibri" w:cs="Times New Roman"/>
          <w:sz w:val="22"/>
          <w:szCs w:val="22"/>
          <w:lang w:val="en-AU"/>
        </w:rPr>
        <w:t xml:space="preserve">ncy could be significantly improved. </w:t>
      </w:r>
    </w:p>
    <w:p w:rsidR="006F13EC" w:rsidRDefault="006F13EC" w:rsidP="006F13EC">
      <w:pPr>
        <w:jc w:val="both"/>
        <w:rPr>
          <w:rFonts w:ascii="Calibri" w:eastAsia="Calibri" w:hAnsi="Calibri" w:cs="Times New Roman"/>
          <w:sz w:val="22"/>
          <w:szCs w:val="22"/>
          <w:lang w:val="en-AU"/>
        </w:rPr>
      </w:pPr>
      <w:r>
        <w:rPr>
          <w:rFonts w:ascii="Calibri" w:eastAsia="Calibri" w:hAnsi="Calibri" w:cs="Times New Roman"/>
          <w:sz w:val="22"/>
          <w:szCs w:val="22"/>
          <w:lang w:val="en-AU"/>
        </w:rPr>
        <w:t>From a gap analysis between current start and future aspiration, emerged a definition of, and structure and processes for, the Operational Excellence division, whose primary charter became:</w:t>
      </w:r>
    </w:p>
    <w:p w:rsidR="006F13EC" w:rsidRDefault="006F13EC" w:rsidP="006F13EC">
      <w:pPr>
        <w:pStyle w:val="ListParagraph"/>
        <w:numPr>
          <w:ilvl w:val="0"/>
          <w:numId w:val="17"/>
        </w:numPr>
        <w:jc w:val="both"/>
        <w:rPr>
          <w:rFonts w:ascii="Calibri" w:eastAsia="Calibri" w:hAnsi="Calibri" w:cs="Times New Roman"/>
          <w:sz w:val="22"/>
          <w:szCs w:val="22"/>
          <w:lang w:val="en-AU"/>
        </w:rPr>
      </w:pPr>
      <w:r>
        <w:rPr>
          <w:rFonts w:ascii="Calibri" w:eastAsia="Calibri" w:hAnsi="Calibri" w:cs="Times New Roman"/>
          <w:sz w:val="22"/>
          <w:szCs w:val="22"/>
          <w:lang w:val="en-AU"/>
        </w:rPr>
        <w:t>Harmonised key performance indicators (KPIs) to measure performance.</w:t>
      </w:r>
    </w:p>
    <w:p w:rsidR="006F13EC" w:rsidRDefault="006F13EC" w:rsidP="006F13EC">
      <w:pPr>
        <w:pStyle w:val="ListParagraph"/>
        <w:numPr>
          <w:ilvl w:val="0"/>
          <w:numId w:val="17"/>
        </w:numPr>
        <w:jc w:val="both"/>
        <w:rPr>
          <w:rFonts w:ascii="Calibri" w:eastAsia="Calibri" w:hAnsi="Calibri" w:cs="Times New Roman"/>
          <w:sz w:val="22"/>
          <w:szCs w:val="22"/>
          <w:lang w:val="en-AU"/>
        </w:rPr>
      </w:pPr>
      <w:r>
        <w:rPr>
          <w:rFonts w:ascii="Calibri" w:eastAsia="Calibri" w:hAnsi="Calibri" w:cs="Times New Roman"/>
          <w:sz w:val="22"/>
          <w:szCs w:val="22"/>
          <w:lang w:val="en-AU"/>
        </w:rPr>
        <w:t>Continuous improvement mechanisms to drive performance towards increased productivity</w:t>
      </w:r>
      <w:r w:rsidR="004B2364">
        <w:rPr>
          <w:rFonts w:ascii="Calibri" w:eastAsia="Calibri" w:hAnsi="Calibri" w:cs="Times New Roman"/>
          <w:sz w:val="22"/>
          <w:szCs w:val="22"/>
          <w:lang w:val="en-AU"/>
        </w:rPr>
        <w:t>, and world-class benchmarks</w:t>
      </w:r>
      <w:r>
        <w:rPr>
          <w:rFonts w:ascii="Calibri" w:eastAsia="Calibri" w:hAnsi="Calibri" w:cs="Times New Roman"/>
          <w:sz w:val="22"/>
          <w:szCs w:val="22"/>
          <w:lang w:val="en-AU"/>
        </w:rPr>
        <w:t>.</w:t>
      </w:r>
    </w:p>
    <w:p w:rsidR="006F13EC" w:rsidRDefault="006F13EC" w:rsidP="006F13EC">
      <w:pPr>
        <w:pStyle w:val="ListParagraph"/>
        <w:numPr>
          <w:ilvl w:val="0"/>
          <w:numId w:val="17"/>
        </w:numPr>
        <w:jc w:val="both"/>
        <w:rPr>
          <w:rFonts w:ascii="Calibri" w:eastAsia="Calibri" w:hAnsi="Calibri" w:cs="Times New Roman"/>
          <w:sz w:val="22"/>
          <w:szCs w:val="22"/>
          <w:lang w:val="en-AU"/>
        </w:rPr>
      </w:pPr>
      <w:r>
        <w:rPr>
          <w:rFonts w:ascii="Calibri" w:eastAsia="Calibri" w:hAnsi="Calibri" w:cs="Times New Roman"/>
          <w:sz w:val="22"/>
          <w:szCs w:val="22"/>
          <w:lang w:val="en-AU"/>
        </w:rPr>
        <w:t xml:space="preserve">Sustainability reporting to consolidate </w:t>
      </w:r>
      <w:r w:rsidR="004B2364">
        <w:rPr>
          <w:rFonts w:ascii="Calibri" w:eastAsia="Calibri" w:hAnsi="Calibri" w:cs="Times New Roman"/>
          <w:sz w:val="22"/>
          <w:szCs w:val="22"/>
          <w:lang w:val="en-AU"/>
        </w:rPr>
        <w:t xml:space="preserve">triple bottom line outcomes, and meld </w:t>
      </w:r>
      <w:r>
        <w:rPr>
          <w:rFonts w:ascii="Calibri" w:eastAsia="Calibri" w:hAnsi="Calibri" w:cs="Times New Roman"/>
          <w:sz w:val="22"/>
          <w:szCs w:val="22"/>
          <w:lang w:val="en-AU"/>
        </w:rPr>
        <w:t>autonomous cities into a cohesive corporate framework.</w:t>
      </w:r>
    </w:p>
    <w:p w:rsidR="00956142" w:rsidRPr="00956142" w:rsidRDefault="006F13EC" w:rsidP="00956142">
      <w:pPr>
        <w:jc w:val="both"/>
        <w:rPr>
          <w:rFonts w:ascii="Calibri" w:eastAsia="Calibri" w:hAnsi="Calibri" w:cs="Times New Roman"/>
          <w:sz w:val="22"/>
          <w:szCs w:val="22"/>
          <w:lang w:val="en-AU"/>
        </w:rPr>
      </w:pPr>
      <w:r>
        <w:rPr>
          <w:rFonts w:ascii="Calibri" w:eastAsia="Calibri" w:hAnsi="Calibri" w:cs="Times New Roman"/>
          <w:sz w:val="22"/>
          <w:szCs w:val="22"/>
          <w:lang w:val="en-AU"/>
        </w:rPr>
        <w:t xml:space="preserve">Sustainability reporting, in particular, is seen as an </w:t>
      </w:r>
      <w:r w:rsidR="00956142" w:rsidRPr="00956142">
        <w:rPr>
          <w:rFonts w:ascii="Calibri" w:eastAsia="Calibri" w:hAnsi="Calibri" w:cs="Times New Roman"/>
          <w:sz w:val="22"/>
          <w:szCs w:val="22"/>
          <w:lang w:val="en-AU"/>
        </w:rPr>
        <w:t>imperative for RCJY for the following important reasons:</w:t>
      </w:r>
    </w:p>
    <w:p w:rsidR="00956142" w:rsidRPr="00956142" w:rsidRDefault="00956142" w:rsidP="00956142">
      <w:pPr>
        <w:pStyle w:val="ListParagraph"/>
        <w:numPr>
          <w:ilvl w:val="0"/>
          <w:numId w:val="2"/>
        </w:numPr>
        <w:jc w:val="both"/>
        <w:rPr>
          <w:rFonts w:ascii="Calibri" w:eastAsia="Calibri" w:hAnsi="Calibri" w:cs="Times New Roman"/>
          <w:sz w:val="22"/>
          <w:szCs w:val="22"/>
          <w:lang w:val="en-AU"/>
        </w:rPr>
      </w:pPr>
      <w:r w:rsidRPr="00956142">
        <w:rPr>
          <w:rFonts w:ascii="Calibri" w:eastAsia="Calibri" w:hAnsi="Calibri" w:cs="Times New Roman"/>
          <w:sz w:val="22"/>
          <w:szCs w:val="22"/>
          <w:lang w:val="en-AU"/>
        </w:rPr>
        <w:t>To be seen as a leading organisation in the Kingdom, in terms of global engagement, professionalism, eco-efficiency, and community contribution.</w:t>
      </w:r>
    </w:p>
    <w:p w:rsidR="00956142" w:rsidRPr="00956142" w:rsidRDefault="00956142" w:rsidP="00956142">
      <w:pPr>
        <w:pStyle w:val="ListParagraph"/>
        <w:numPr>
          <w:ilvl w:val="0"/>
          <w:numId w:val="2"/>
        </w:numPr>
        <w:jc w:val="both"/>
        <w:rPr>
          <w:rFonts w:ascii="Calibri" w:eastAsia="Calibri" w:hAnsi="Calibri" w:cs="Times New Roman"/>
          <w:sz w:val="22"/>
          <w:szCs w:val="22"/>
          <w:lang w:val="en-AU"/>
        </w:rPr>
      </w:pPr>
      <w:r w:rsidRPr="00956142">
        <w:rPr>
          <w:rFonts w:ascii="Calibri" w:eastAsia="Calibri" w:hAnsi="Calibri" w:cs="Times New Roman"/>
          <w:sz w:val="22"/>
          <w:szCs w:val="22"/>
          <w:lang w:val="en-AU"/>
        </w:rPr>
        <w:t>To formally recognise the significant contribution RCJY makes to KSA society.</w:t>
      </w:r>
    </w:p>
    <w:p w:rsidR="00956142" w:rsidRPr="00956142" w:rsidRDefault="00956142" w:rsidP="00956142">
      <w:pPr>
        <w:pStyle w:val="ListParagraph"/>
        <w:numPr>
          <w:ilvl w:val="0"/>
          <w:numId w:val="2"/>
        </w:numPr>
        <w:jc w:val="both"/>
        <w:rPr>
          <w:rFonts w:ascii="Calibri" w:eastAsia="Calibri" w:hAnsi="Calibri" w:cs="Times New Roman"/>
          <w:sz w:val="22"/>
          <w:szCs w:val="22"/>
          <w:lang w:val="en-AU"/>
        </w:rPr>
      </w:pPr>
      <w:r w:rsidRPr="00956142">
        <w:rPr>
          <w:rFonts w:ascii="Calibri" w:eastAsia="Calibri" w:hAnsi="Calibri" w:cs="Times New Roman"/>
          <w:sz w:val="22"/>
          <w:szCs w:val="22"/>
          <w:lang w:val="en-AU"/>
        </w:rPr>
        <w:t>To unify autonomous cities with a common overarching objective.</w:t>
      </w:r>
    </w:p>
    <w:p w:rsidR="00956142" w:rsidRPr="00956142" w:rsidRDefault="00956142" w:rsidP="00956142">
      <w:pPr>
        <w:pStyle w:val="ListParagraph"/>
        <w:numPr>
          <w:ilvl w:val="0"/>
          <w:numId w:val="2"/>
        </w:numPr>
        <w:jc w:val="both"/>
        <w:rPr>
          <w:rFonts w:ascii="Calibri" w:eastAsia="Calibri" w:hAnsi="Calibri" w:cs="Times New Roman"/>
          <w:sz w:val="22"/>
          <w:szCs w:val="22"/>
          <w:lang w:val="en-AU"/>
        </w:rPr>
      </w:pPr>
      <w:r w:rsidRPr="00956142">
        <w:rPr>
          <w:rFonts w:ascii="Calibri" w:eastAsia="Calibri" w:hAnsi="Calibri" w:cs="Times New Roman"/>
          <w:sz w:val="22"/>
          <w:szCs w:val="22"/>
          <w:lang w:val="en-AU"/>
        </w:rPr>
        <w:t>To support employee commitment to harmonised KPIs and productivity improvement.</w:t>
      </w:r>
    </w:p>
    <w:p w:rsidR="00956142" w:rsidRPr="00956142" w:rsidRDefault="00956142" w:rsidP="00956142">
      <w:pPr>
        <w:pStyle w:val="ListParagraph"/>
        <w:numPr>
          <w:ilvl w:val="0"/>
          <w:numId w:val="2"/>
        </w:numPr>
        <w:jc w:val="both"/>
        <w:rPr>
          <w:rFonts w:ascii="Calibri" w:eastAsia="Calibri" w:hAnsi="Calibri" w:cs="Times New Roman"/>
          <w:sz w:val="22"/>
          <w:szCs w:val="22"/>
          <w:lang w:val="en-AU"/>
        </w:rPr>
      </w:pPr>
      <w:r w:rsidRPr="00956142">
        <w:rPr>
          <w:rFonts w:ascii="Calibri" w:eastAsia="Calibri" w:hAnsi="Calibri" w:cs="Times New Roman"/>
          <w:sz w:val="22"/>
          <w:szCs w:val="22"/>
          <w:lang w:val="en-AU"/>
        </w:rPr>
        <w:lastRenderedPageBreak/>
        <w:t>To engage employees in broader community issues, such as volunteerism and environmental stewardship.</w:t>
      </w:r>
    </w:p>
    <w:p w:rsidR="00956142" w:rsidRPr="00956142" w:rsidRDefault="00956142" w:rsidP="00956142">
      <w:pPr>
        <w:pStyle w:val="ListParagraph"/>
        <w:numPr>
          <w:ilvl w:val="0"/>
          <w:numId w:val="2"/>
        </w:numPr>
        <w:jc w:val="both"/>
        <w:rPr>
          <w:rFonts w:ascii="Calibri" w:eastAsia="Calibri" w:hAnsi="Calibri" w:cs="Times New Roman"/>
          <w:sz w:val="22"/>
          <w:szCs w:val="22"/>
          <w:lang w:val="en-AU"/>
        </w:rPr>
      </w:pPr>
      <w:r w:rsidRPr="00956142">
        <w:rPr>
          <w:rFonts w:ascii="Calibri" w:eastAsia="Calibri" w:hAnsi="Calibri" w:cs="Times New Roman"/>
          <w:sz w:val="22"/>
          <w:szCs w:val="22"/>
          <w:lang w:val="en-AU"/>
        </w:rPr>
        <w:t>To align with the RCJY Core Value of Social Responsibility.</w:t>
      </w:r>
    </w:p>
    <w:p w:rsidR="00956142" w:rsidRPr="00956142" w:rsidRDefault="00956142" w:rsidP="00956142">
      <w:pPr>
        <w:pStyle w:val="ListParagraph"/>
        <w:numPr>
          <w:ilvl w:val="0"/>
          <w:numId w:val="2"/>
        </w:numPr>
        <w:jc w:val="both"/>
        <w:rPr>
          <w:rFonts w:ascii="Calibri" w:eastAsia="Calibri" w:hAnsi="Calibri" w:cs="Times New Roman"/>
          <w:sz w:val="22"/>
          <w:szCs w:val="22"/>
          <w:lang w:val="en-AU"/>
        </w:rPr>
      </w:pPr>
      <w:r w:rsidRPr="00956142">
        <w:rPr>
          <w:rFonts w:ascii="Calibri" w:eastAsia="Calibri" w:hAnsi="Calibri" w:cs="Times New Roman"/>
          <w:sz w:val="22"/>
          <w:szCs w:val="22"/>
          <w:lang w:val="en-AU"/>
        </w:rPr>
        <w:t>To support the Kingdom in the aspiration for greater energy and water efficiencies.</w:t>
      </w:r>
    </w:p>
    <w:p w:rsidR="006F13EC" w:rsidRPr="00956142" w:rsidRDefault="00956142" w:rsidP="00956142">
      <w:pPr>
        <w:pStyle w:val="ListParagraph"/>
        <w:numPr>
          <w:ilvl w:val="0"/>
          <w:numId w:val="2"/>
        </w:numPr>
        <w:jc w:val="both"/>
        <w:rPr>
          <w:rFonts w:ascii="Calibri" w:eastAsia="Calibri" w:hAnsi="Calibri" w:cs="Times New Roman"/>
          <w:sz w:val="22"/>
          <w:szCs w:val="22"/>
          <w:lang w:val="en-AU"/>
        </w:rPr>
      </w:pPr>
      <w:r w:rsidRPr="00956142">
        <w:rPr>
          <w:rFonts w:ascii="Calibri" w:eastAsia="Calibri" w:hAnsi="Calibri" w:cs="Times New Roman"/>
          <w:sz w:val="22"/>
          <w:szCs w:val="22"/>
          <w:lang w:val="en-AU"/>
        </w:rPr>
        <w:t>To recognise the increasing pressure of socially responsible investment funds, and their demands for ethical behaviour.</w:t>
      </w:r>
    </w:p>
    <w:p w:rsidR="006F13EC" w:rsidRDefault="006F13EC" w:rsidP="006F13EC">
      <w:pPr>
        <w:jc w:val="both"/>
        <w:rPr>
          <w:rFonts w:ascii="Calibri" w:eastAsia="Calibri" w:hAnsi="Calibri" w:cs="Times New Roman"/>
          <w:sz w:val="22"/>
          <w:szCs w:val="22"/>
          <w:lang w:val="en-AU"/>
        </w:rPr>
      </w:pPr>
      <w:r>
        <w:rPr>
          <w:rFonts w:ascii="Calibri" w:eastAsia="Calibri" w:hAnsi="Calibri" w:cs="Times New Roman"/>
          <w:sz w:val="22"/>
          <w:szCs w:val="22"/>
          <w:lang w:val="en-AU"/>
        </w:rPr>
        <w:t xml:space="preserve">By the end of Phase 1, a methodology had been established to </w:t>
      </w:r>
      <w:r w:rsidR="004B2364">
        <w:rPr>
          <w:rFonts w:ascii="Calibri" w:eastAsia="Calibri" w:hAnsi="Calibri" w:cs="Times New Roman"/>
          <w:sz w:val="22"/>
          <w:szCs w:val="22"/>
          <w:lang w:val="en-AU"/>
        </w:rPr>
        <w:t xml:space="preserve">formulate and </w:t>
      </w:r>
      <w:r>
        <w:rPr>
          <w:rFonts w:ascii="Calibri" w:eastAsia="Calibri" w:hAnsi="Calibri" w:cs="Times New Roman"/>
          <w:sz w:val="22"/>
          <w:szCs w:val="22"/>
          <w:lang w:val="en-AU"/>
        </w:rPr>
        <w:t>harmonise KPIs,</w:t>
      </w:r>
      <w:r w:rsidR="004B2364">
        <w:rPr>
          <w:rFonts w:ascii="Calibri" w:eastAsia="Calibri" w:hAnsi="Calibri" w:cs="Times New Roman"/>
          <w:sz w:val="22"/>
          <w:szCs w:val="22"/>
          <w:lang w:val="en-AU"/>
        </w:rPr>
        <w:t xml:space="preserve"> and drive productivity towards more efficient outcomes. In addition,</w:t>
      </w:r>
      <w:r>
        <w:rPr>
          <w:rFonts w:ascii="Calibri" w:eastAsia="Calibri" w:hAnsi="Calibri" w:cs="Times New Roman"/>
          <w:sz w:val="22"/>
          <w:szCs w:val="22"/>
          <w:lang w:val="en-AU"/>
        </w:rPr>
        <w:t xml:space="preserve"> the foundations of sustainability reporting had been </w:t>
      </w:r>
      <w:r w:rsidR="004B2364">
        <w:rPr>
          <w:rFonts w:ascii="Calibri" w:eastAsia="Calibri" w:hAnsi="Calibri" w:cs="Times New Roman"/>
          <w:sz w:val="22"/>
          <w:szCs w:val="22"/>
          <w:lang w:val="en-AU"/>
        </w:rPr>
        <w:t>set up</w:t>
      </w:r>
      <w:r>
        <w:rPr>
          <w:rFonts w:ascii="Calibri" w:eastAsia="Calibri" w:hAnsi="Calibri" w:cs="Times New Roman"/>
          <w:sz w:val="22"/>
          <w:szCs w:val="22"/>
          <w:lang w:val="en-AU"/>
        </w:rPr>
        <w:t>.</w:t>
      </w:r>
      <w:r w:rsidR="00956142">
        <w:rPr>
          <w:rFonts w:ascii="Calibri" w:eastAsia="Calibri" w:hAnsi="Calibri" w:cs="Times New Roman"/>
          <w:sz w:val="22"/>
          <w:szCs w:val="22"/>
          <w:lang w:val="en-AU"/>
        </w:rPr>
        <w:t xml:space="preserve"> Phase 2 will roll-out KPI harmonisation to other departments, and a draft sustainability report, in accordance with GRI-G4 guidelines, will be produced.</w:t>
      </w:r>
    </w:p>
    <w:p w:rsidR="0034462C" w:rsidRPr="0034462C" w:rsidRDefault="00956142" w:rsidP="0034462C">
      <w:pPr>
        <w:jc w:val="both"/>
        <w:rPr>
          <w:rFonts w:ascii="Calibri" w:eastAsia="Calibri" w:hAnsi="Calibri" w:cs="Times New Roman"/>
          <w:sz w:val="22"/>
          <w:szCs w:val="22"/>
          <w:lang w:val="en-AU"/>
        </w:rPr>
      </w:pPr>
      <w:r>
        <w:rPr>
          <w:rFonts w:ascii="Calibri" w:eastAsia="Calibri" w:hAnsi="Calibri" w:cs="Times New Roman"/>
          <w:sz w:val="22"/>
          <w:szCs w:val="22"/>
          <w:lang w:val="en-AU"/>
        </w:rPr>
        <w:t>The experiences and potential benefits now being seen by RCJY has considerable application to other organisations in Saudi Arabia that are now facing budgetary constraints, and increasing pressure from government and community for better economic, social, and eco-efficien</w:t>
      </w:r>
      <w:r w:rsidR="0034462C">
        <w:rPr>
          <w:rFonts w:ascii="Calibri" w:eastAsia="Calibri" w:hAnsi="Calibri" w:cs="Times New Roman"/>
          <w:sz w:val="22"/>
          <w:szCs w:val="22"/>
          <w:lang w:val="en-AU"/>
        </w:rPr>
        <w:t>t</w:t>
      </w:r>
      <w:r>
        <w:rPr>
          <w:rFonts w:ascii="Calibri" w:eastAsia="Calibri" w:hAnsi="Calibri" w:cs="Times New Roman"/>
          <w:sz w:val="22"/>
          <w:szCs w:val="22"/>
          <w:lang w:val="en-AU"/>
        </w:rPr>
        <w:t xml:space="preserve"> performance.</w:t>
      </w:r>
      <w:r w:rsidR="0034462C">
        <w:rPr>
          <w:rFonts w:ascii="Calibri" w:eastAsia="Calibri" w:hAnsi="Calibri" w:cs="Times New Roman"/>
          <w:sz w:val="22"/>
          <w:szCs w:val="22"/>
          <w:lang w:val="en-AU"/>
        </w:rPr>
        <w:t xml:space="preserve"> </w:t>
      </w:r>
      <w:r w:rsidR="009D18E3">
        <w:rPr>
          <w:rFonts w:ascii="Calibri" w:eastAsia="Calibri" w:hAnsi="Calibri" w:cs="Times New Roman"/>
          <w:sz w:val="22"/>
          <w:szCs w:val="22"/>
          <w:lang w:val="en-AU"/>
        </w:rPr>
        <w:t>Indeed the world over, m</w:t>
      </w:r>
      <w:r w:rsidR="0034462C" w:rsidRPr="0034462C">
        <w:rPr>
          <w:rFonts w:ascii="Calibri" w:eastAsia="Calibri" w:hAnsi="Calibri" w:cs="Times New Roman"/>
          <w:sz w:val="22"/>
          <w:szCs w:val="22"/>
          <w:lang w:val="en-AU"/>
        </w:rPr>
        <w:t>anagers are now increasingly challenged for funding and productivity; to effectively use scarce resources, and to focus on continuous efficiency improvement; fundamentally, to do more with less.</w:t>
      </w:r>
    </w:p>
    <w:p w:rsidR="0034462C" w:rsidRPr="0034462C" w:rsidRDefault="0034462C" w:rsidP="0034462C">
      <w:pPr>
        <w:jc w:val="both"/>
        <w:rPr>
          <w:rFonts w:ascii="Calibri" w:eastAsia="Calibri" w:hAnsi="Calibri" w:cs="Times New Roman"/>
          <w:sz w:val="22"/>
          <w:szCs w:val="22"/>
          <w:lang w:val="en-AU"/>
        </w:rPr>
      </w:pPr>
      <w:r w:rsidRPr="0034462C">
        <w:rPr>
          <w:rFonts w:ascii="Calibri" w:eastAsia="Calibri" w:hAnsi="Calibri" w:cs="Times New Roman"/>
          <w:sz w:val="22"/>
          <w:szCs w:val="22"/>
          <w:lang w:val="en-AU"/>
        </w:rPr>
        <w:t>Adding to such complexities of the managerial role is the cumulative and interacting consequences of climate change and global economic instability that have beset countries and organisations across the globe.</w:t>
      </w:r>
    </w:p>
    <w:p w:rsidR="0034462C" w:rsidRPr="0034462C" w:rsidRDefault="0034462C" w:rsidP="0034462C">
      <w:pPr>
        <w:jc w:val="both"/>
        <w:rPr>
          <w:rFonts w:ascii="Calibri" w:eastAsia="Calibri" w:hAnsi="Calibri" w:cs="Times New Roman"/>
          <w:sz w:val="22"/>
          <w:szCs w:val="22"/>
          <w:lang w:val="en-AU"/>
        </w:rPr>
      </w:pPr>
      <w:r w:rsidRPr="0034462C">
        <w:rPr>
          <w:rFonts w:ascii="Calibri" w:eastAsia="Calibri" w:hAnsi="Calibri" w:cs="Times New Roman"/>
          <w:sz w:val="22"/>
          <w:szCs w:val="22"/>
          <w:lang w:val="en-AU"/>
        </w:rPr>
        <w:t xml:space="preserve">In response, </w:t>
      </w:r>
      <w:r>
        <w:rPr>
          <w:rFonts w:ascii="Calibri" w:eastAsia="Calibri" w:hAnsi="Calibri" w:cs="Times New Roman"/>
          <w:sz w:val="22"/>
          <w:szCs w:val="22"/>
          <w:lang w:val="en-AU"/>
        </w:rPr>
        <w:t xml:space="preserve">governments and </w:t>
      </w:r>
      <w:r w:rsidRPr="0034462C">
        <w:rPr>
          <w:rFonts w:ascii="Calibri" w:eastAsia="Calibri" w:hAnsi="Calibri" w:cs="Times New Roman"/>
          <w:sz w:val="22"/>
          <w:szCs w:val="22"/>
          <w:lang w:val="en-AU"/>
        </w:rPr>
        <w:t xml:space="preserve">societies </w:t>
      </w:r>
      <w:r>
        <w:rPr>
          <w:rFonts w:ascii="Calibri" w:eastAsia="Calibri" w:hAnsi="Calibri" w:cs="Times New Roman"/>
          <w:sz w:val="22"/>
          <w:szCs w:val="22"/>
          <w:lang w:val="en-AU"/>
        </w:rPr>
        <w:t xml:space="preserve">are </w:t>
      </w:r>
      <w:r w:rsidRPr="0034462C">
        <w:rPr>
          <w:rFonts w:ascii="Calibri" w:eastAsia="Calibri" w:hAnsi="Calibri" w:cs="Times New Roman"/>
          <w:sz w:val="22"/>
          <w:szCs w:val="22"/>
          <w:lang w:val="en-AU"/>
        </w:rPr>
        <w:t>demand</w:t>
      </w:r>
      <w:r>
        <w:rPr>
          <w:rFonts w:ascii="Calibri" w:eastAsia="Calibri" w:hAnsi="Calibri" w:cs="Times New Roman"/>
          <w:sz w:val="22"/>
          <w:szCs w:val="22"/>
          <w:lang w:val="en-AU"/>
        </w:rPr>
        <w:t>ing</w:t>
      </w:r>
      <w:r w:rsidRPr="0034462C">
        <w:rPr>
          <w:rFonts w:ascii="Calibri" w:eastAsia="Calibri" w:hAnsi="Calibri" w:cs="Times New Roman"/>
          <w:sz w:val="22"/>
          <w:szCs w:val="22"/>
          <w:lang w:val="en-AU"/>
        </w:rPr>
        <w:t xml:space="preserve"> organisations take responsibility for not only maximising the</w:t>
      </w:r>
      <w:r>
        <w:rPr>
          <w:rFonts w:ascii="Calibri" w:eastAsia="Calibri" w:hAnsi="Calibri" w:cs="Times New Roman"/>
          <w:sz w:val="22"/>
          <w:szCs w:val="22"/>
          <w:lang w:val="en-AU"/>
        </w:rPr>
        <w:t xml:space="preserve"> effective use of funds</w:t>
      </w:r>
      <w:r w:rsidRPr="0034462C">
        <w:rPr>
          <w:rFonts w:ascii="Calibri" w:eastAsia="Calibri" w:hAnsi="Calibri" w:cs="Times New Roman"/>
          <w:sz w:val="22"/>
          <w:szCs w:val="22"/>
          <w:lang w:val="en-AU"/>
        </w:rPr>
        <w:t xml:space="preserve">, but also environmental stewardship and positive social contribution. In recent times, corporate social responsibility (CSR) has morphed from a platitude to discrete expectations that organisations demonstrate triple bottom line (TBL) performance under the mantra of </w:t>
      </w:r>
      <w:r w:rsidRPr="0034462C">
        <w:rPr>
          <w:rFonts w:ascii="Calibri" w:eastAsia="Calibri" w:hAnsi="Calibri" w:cs="Times New Roman" w:hint="eastAsia"/>
          <w:sz w:val="22"/>
          <w:szCs w:val="22"/>
          <w:lang w:val="en-AU"/>
        </w:rPr>
        <w:t>‘</w:t>
      </w:r>
      <w:r w:rsidRPr="0034462C">
        <w:rPr>
          <w:rFonts w:ascii="Calibri" w:eastAsia="Calibri" w:hAnsi="Calibri" w:cs="Times New Roman"/>
          <w:sz w:val="22"/>
          <w:szCs w:val="22"/>
          <w:lang w:val="en-AU"/>
        </w:rPr>
        <w:t>sustainability</w:t>
      </w:r>
      <w:r w:rsidRPr="0034462C">
        <w:rPr>
          <w:rFonts w:ascii="Calibri" w:eastAsia="Calibri" w:hAnsi="Calibri" w:cs="Times New Roman" w:hint="eastAsia"/>
          <w:sz w:val="22"/>
          <w:szCs w:val="22"/>
          <w:lang w:val="en-AU"/>
        </w:rPr>
        <w:t>’</w:t>
      </w:r>
      <w:r w:rsidRPr="0034462C">
        <w:rPr>
          <w:rFonts w:ascii="Calibri" w:eastAsia="Calibri" w:hAnsi="Calibri" w:cs="Times New Roman"/>
          <w:sz w:val="22"/>
          <w:szCs w:val="22"/>
          <w:lang w:val="en-AU"/>
        </w:rPr>
        <w:t xml:space="preserve"> - meaning a balance between economic, social, and environmental outcomes.</w:t>
      </w:r>
    </w:p>
    <w:p w:rsidR="0034462C" w:rsidRPr="0034462C" w:rsidRDefault="0034462C" w:rsidP="0034462C">
      <w:pPr>
        <w:jc w:val="both"/>
        <w:rPr>
          <w:rFonts w:ascii="Calibri" w:eastAsia="Calibri" w:hAnsi="Calibri" w:cs="Times New Roman"/>
          <w:sz w:val="22"/>
          <w:szCs w:val="22"/>
          <w:lang w:val="en-AU"/>
        </w:rPr>
      </w:pPr>
      <w:r w:rsidRPr="0034462C">
        <w:rPr>
          <w:rFonts w:ascii="Calibri" w:eastAsia="Calibri" w:hAnsi="Calibri" w:cs="Times New Roman"/>
          <w:sz w:val="22"/>
          <w:szCs w:val="22"/>
          <w:lang w:val="en-AU"/>
        </w:rPr>
        <w:t>Under the Global Reporting Initiative (GRI) framework, sustainability reporting has emerged as an important outgrowth of TBL thinking</w:t>
      </w:r>
      <w:r>
        <w:rPr>
          <w:rFonts w:ascii="Calibri" w:eastAsia="Calibri" w:hAnsi="Calibri" w:cs="Times New Roman"/>
          <w:sz w:val="22"/>
          <w:szCs w:val="22"/>
          <w:lang w:val="en-AU"/>
        </w:rPr>
        <w:t>, which also finds resonance with many of the elements of the UN Global Compact</w:t>
      </w:r>
      <w:r w:rsidRPr="0034462C">
        <w:rPr>
          <w:rFonts w:ascii="Calibri" w:eastAsia="Calibri" w:hAnsi="Calibri" w:cs="Times New Roman"/>
          <w:sz w:val="22"/>
          <w:szCs w:val="22"/>
          <w:lang w:val="en-AU"/>
        </w:rPr>
        <w:t xml:space="preserve">. Such reporting provides a tangible mechanism for organisations to objectively demonstrate to stakeholders the outcomes of standardised and </w:t>
      </w:r>
      <w:proofErr w:type="spellStart"/>
      <w:r w:rsidRPr="0034462C">
        <w:rPr>
          <w:rFonts w:ascii="Calibri" w:eastAsia="Calibri" w:hAnsi="Calibri" w:cs="Times New Roman"/>
          <w:sz w:val="22"/>
          <w:szCs w:val="22"/>
          <w:lang w:val="en-AU"/>
        </w:rPr>
        <w:t>benchmarkable</w:t>
      </w:r>
      <w:proofErr w:type="spellEnd"/>
      <w:r w:rsidRPr="0034462C">
        <w:rPr>
          <w:rFonts w:ascii="Calibri" w:eastAsia="Calibri" w:hAnsi="Calibri" w:cs="Times New Roman"/>
          <w:sz w:val="22"/>
          <w:szCs w:val="22"/>
          <w:lang w:val="en-AU"/>
        </w:rPr>
        <w:t xml:space="preserve"> performance metrics.</w:t>
      </w:r>
    </w:p>
    <w:p w:rsidR="009D18E3" w:rsidRDefault="0034462C" w:rsidP="0034462C">
      <w:pPr>
        <w:jc w:val="both"/>
        <w:rPr>
          <w:rFonts w:ascii="Calibri" w:eastAsia="Calibri" w:hAnsi="Calibri" w:cs="Times New Roman"/>
          <w:sz w:val="22"/>
          <w:szCs w:val="22"/>
          <w:lang w:val="en-AU"/>
        </w:rPr>
      </w:pPr>
      <w:r w:rsidRPr="0034462C">
        <w:rPr>
          <w:rFonts w:ascii="Calibri" w:eastAsia="Calibri" w:hAnsi="Calibri" w:cs="Times New Roman"/>
          <w:sz w:val="22"/>
          <w:szCs w:val="22"/>
          <w:lang w:val="en-AU"/>
        </w:rPr>
        <w:t xml:space="preserve">In addition, the UN recently released the Sustainable Development Goals (SDGs) as a continuum to the Millennium Development Goals (MDGs). </w:t>
      </w:r>
      <w:r>
        <w:rPr>
          <w:rFonts w:ascii="Calibri" w:eastAsia="Calibri" w:hAnsi="Calibri" w:cs="Times New Roman"/>
          <w:sz w:val="22"/>
          <w:szCs w:val="22"/>
          <w:lang w:val="en-AU"/>
        </w:rPr>
        <w:t xml:space="preserve">The 17 goals and 169 targets of the </w:t>
      </w:r>
      <w:r w:rsidRPr="0034462C">
        <w:rPr>
          <w:rFonts w:ascii="Calibri" w:eastAsia="Calibri" w:hAnsi="Calibri" w:cs="Times New Roman"/>
          <w:sz w:val="22"/>
          <w:szCs w:val="22"/>
          <w:lang w:val="en-AU"/>
        </w:rPr>
        <w:t>SDGs will be applied to countries and organisations alike, and will inevitably be consolidated through the established and related GRI-based sustainability reporting initiative.</w:t>
      </w:r>
    </w:p>
    <w:p w:rsidR="001770CA" w:rsidRDefault="009D18E3" w:rsidP="006F13EC">
      <w:pPr>
        <w:jc w:val="both"/>
        <w:rPr>
          <w:b/>
          <w:bCs/>
          <w:sz w:val="28"/>
          <w:szCs w:val="28"/>
          <w:u w:val="single"/>
        </w:rPr>
      </w:pPr>
      <w:r>
        <w:rPr>
          <w:rFonts w:ascii="Calibri" w:eastAsia="Calibri" w:hAnsi="Calibri" w:cs="Times New Roman"/>
          <w:sz w:val="22"/>
          <w:szCs w:val="22"/>
          <w:lang w:val="en-AU"/>
        </w:rPr>
        <w:t>The experiences of RCJY, and its aspirations for operational excellence and sustainability reporting, provide a valid model for other public-sector and non-government organisations in the Kingdom to deal with community and government expectations for more accountability of economic, social, and environmental outcomes.</w:t>
      </w:r>
      <w:r w:rsidR="0034462C" w:rsidRPr="0034462C">
        <w:rPr>
          <w:rFonts w:ascii="Calibri" w:eastAsia="Calibri" w:hAnsi="Calibri" w:cs="Times New Roman"/>
          <w:sz w:val="22"/>
          <w:szCs w:val="22"/>
          <w:lang w:val="en-AU"/>
        </w:rPr>
        <w:t xml:space="preserve"> </w:t>
      </w:r>
      <w:r w:rsidR="00956142">
        <w:rPr>
          <w:rFonts w:ascii="Calibri" w:eastAsia="Calibri" w:hAnsi="Calibri" w:cs="Times New Roman"/>
          <w:sz w:val="22"/>
          <w:szCs w:val="22"/>
          <w:lang w:val="en-AU"/>
        </w:rPr>
        <w:t xml:space="preserve"> </w:t>
      </w:r>
      <w:r w:rsidR="001770CA">
        <w:rPr>
          <w:b/>
          <w:bCs/>
          <w:sz w:val="28"/>
          <w:szCs w:val="28"/>
          <w:u w:val="single"/>
        </w:rPr>
        <w:br w:type="page"/>
      </w:r>
    </w:p>
    <w:p w:rsidR="00C85BBC" w:rsidRDefault="006E723A" w:rsidP="001770CA">
      <w:pPr>
        <w:spacing w:after="0"/>
        <w:rPr>
          <w:b/>
          <w:bCs/>
          <w:sz w:val="28"/>
          <w:szCs w:val="28"/>
          <w:u w:val="single"/>
        </w:rPr>
      </w:pPr>
      <w:r>
        <w:rPr>
          <w:b/>
          <w:bCs/>
          <w:sz w:val="28"/>
          <w:szCs w:val="28"/>
          <w:u w:val="single"/>
        </w:rPr>
        <w:lastRenderedPageBreak/>
        <w:t>Section2:</w:t>
      </w:r>
      <w:r w:rsidR="00C85BBC">
        <w:rPr>
          <w:b/>
          <w:bCs/>
          <w:sz w:val="28"/>
          <w:szCs w:val="28"/>
          <w:u w:val="single"/>
        </w:rPr>
        <w:t xml:space="preserve"> Output Progress:</w:t>
      </w:r>
      <w:r w:rsidR="00292217">
        <w:rPr>
          <w:b/>
          <w:bCs/>
          <w:sz w:val="28"/>
          <w:szCs w:val="28"/>
          <w:u w:val="single"/>
        </w:rPr>
        <w:t xml:space="preserve"> </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1601"/>
        <w:gridCol w:w="559"/>
        <w:gridCol w:w="559"/>
        <w:gridCol w:w="1392"/>
        <w:gridCol w:w="74"/>
        <w:gridCol w:w="668"/>
        <w:gridCol w:w="909"/>
        <w:gridCol w:w="1346"/>
      </w:tblGrid>
      <w:tr w:rsidR="001770CA" w:rsidRPr="001770CA" w:rsidTr="00980C01">
        <w:trPr>
          <w:gridAfter w:val="4"/>
          <w:wAfter w:w="1570" w:type="pct"/>
          <w:cantSplit/>
          <w:trHeight w:val="195"/>
        </w:trPr>
        <w:tc>
          <w:tcPr>
            <w:tcW w:w="1277" w:type="pct"/>
            <w:vMerge w:val="restart"/>
            <w:shd w:val="clear" w:color="auto" w:fill="FFFF99"/>
            <w:vAlign w:val="center"/>
          </w:tcPr>
          <w:p w:rsidR="001770CA" w:rsidRPr="001770CA" w:rsidRDefault="001770CA" w:rsidP="001770CA">
            <w:pPr>
              <w:spacing w:after="60" w:line="240" w:lineRule="auto"/>
              <w:jc w:val="center"/>
              <w:rPr>
                <w:rFonts w:ascii="Calibri" w:eastAsia="Times New Roman" w:hAnsi="Calibri" w:cs="Times New Roman"/>
                <w:b/>
                <w:bCs/>
                <w:sz w:val="18"/>
                <w:szCs w:val="18"/>
                <w:lang w:val="en-GB"/>
              </w:rPr>
            </w:pPr>
            <w:r w:rsidRPr="001770CA">
              <w:rPr>
                <w:rFonts w:ascii="Calibri" w:eastAsia="Times New Roman" w:hAnsi="Calibri" w:cs="Times New Roman"/>
                <w:b/>
                <w:bCs/>
                <w:sz w:val="18"/>
                <w:szCs w:val="18"/>
                <w:lang w:val="en-GB"/>
              </w:rPr>
              <w:t>EXPECTED  OUTPUTS</w:t>
            </w:r>
          </w:p>
        </w:tc>
        <w:tc>
          <w:tcPr>
            <w:tcW w:w="838" w:type="pct"/>
            <w:vMerge w:val="restart"/>
            <w:shd w:val="clear" w:color="auto" w:fill="FFFF99"/>
            <w:vAlign w:val="center"/>
          </w:tcPr>
          <w:p w:rsidR="001770CA" w:rsidRPr="001770CA" w:rsidRDefault="001770CA" w:rsidP="001770CA">
            <w:pPr>
              <w:spacing w:after="60" w:line="240" w:lineRule="auto"/>
              <w:jc w:val="center"/>
              <w:rPr>
                <w:rFonts w:ascii="Calibri" w:eastAsia="Times New Roman" w:hAnsi="Calibri" w:cs="Times New Roman"/>
                <w:b/>
                <w:bCs/>
                <w:sz w:val="18"/>
                <w:szCs w:val="18"/>
                <w:lang w:val="en-GB"/>
              </w:rPr>
            </w:pPr>
            <w:r w:rsidRPr="001770CA">
              <w:rPr>
                <w:rFonts w:ascii="Calibri" w:eastAsia="Times New Roman" w:hAnsi="Calibri" w:cs="Times New Roman"/>
                <w:b/>
                <w:bCs/>
                <w:sz w:val="18"/>
                <w:szCs w:val="18"/>
                <w:lang w:val="en-GB"/>
              </w:rPr>
              <w:t>PLANNED ACTIVITIES</w:t>
            </w:r>
          </w:p>
        </w:tc>
        <w:tc>
          <w:tcPr>
            <w:tcW w:w="1315" w:type="pct"/>
            <w:gridSpan w:val="3"/>
            <w:shd w:val="clear" w:color="auto" w:fill="FFFF99"/>
            <w:vAlign w:val="center"/>
          </w:tcPr>
          <w:p w:rsidR="001770CA" w:rsidRPr="001770CA" w:rsidRDefault="001770CA" w:rsidP="001770CA">
            <w:pPr>
              <w:spacing w:after="60" w:line="240" w:lineRule="auto"/>
              <w:jc w:val="center"/>
              <w:rPr>
                <w:rFonts w:ascii="Calibri" w:eastAsia="Times New Roman" w:hAnsi="Calibri" w:cs="Times New Roman"/>
                <w:b/>
                <w:bCs/>
                <w:sz w:val="18"/>
                <w:szCs w:val="18"/>
                <w:lang w:val="en-GB"/>
              </w:rPr>
            </w:pPr>
            <w:r w:rsidRPr="001770CA">
              <w:rPr>
                <w:rFonts w:ascii="Calibri" w:eastAsia="Times New Roman" w:hAnsi="Calibri" w:cs="Times New Roman"/>
                <w:b/>
                <w:bCs/>
                <w:sz w:val="18"/>
                <w:szCs w:val="18"/>
                <w:lang w:val="en-GB"/>
              </w:rPr>
              <w:t>TIMEFRAME</w:t>
            </w:r>
          </w:p>
        </w:tc>
      </w:tr>
      <w:tr w:rsidR="001770CA" w:rsidRPr="001770CA" w:rsidTr="00980C01">
        <w:trPr>
          <w:cantSplit/>
          <w:trHeight w:val="467"/>
        </w:trPr>
        <w:tc>
          <w:tcPr>
            <w:tcW w:w="1277" w:type="pct"/>
            <w:vMerge/>
            <w:shd w:val="clear" w:color="auto" w:fill="CCCCCC"/>
            <w:vAlign w:val="center"/>
          </w:tcPr>
          <w:p w:rsidR="001770CA" w:rsidRPr="001770CA" w:rsidRDefault="001770CA" w:rsidP="001770CA">
            <w:pPr>
              <w:spacing w:after="60" w:line="240" w:lineRule="auto"/>
              <w:jc w:val="center"/>
              <w:rPr>
                <w:rFonts w:ascii="Calibri" w:eastAsia="Times New Roman" w:hAnsi="Calibri" w:cs="Times New Roman"/>
                <w:sz w:val="18"/>
                <w:szCs w:val="18"/>
                <w:lang w:val="en-GB"/>
              </w:rPr>
            </w:pPr>
          </w:p>
        </w:tc>
        <w:tc>
          <w:tcPr>
            <w:tcW w:w="838" w:type="pct"/>
            <w:vMerge/>
            <w:tcBorders>
              <w:bottom w:val="single" w:sz="4" w:space="0" w:color="auto"/>
            </w:tcBorders>
            <w:shd w:val="clear" w:color="auto" w:fill="CCCCCC"/>
            <w:vAlign w:val="center"/>
          </w:tcPr>
          <w:p w:rsidR="001770CA" w:rsidRPr="001770CA" w:rsidRDefault="001770CA" w:rsidP="001770CA">
            <w:pPr>
              <w:spacing w:after="60" w:line="240" w:lineRule="auto"/>
              <w:jc w:val="center"/>
              <w:rPr>
                <w:rFonts w:ascii="Calibri" w:eastAsia="Times New Roman" w:hAnsi="Calibri" w:cs="Times New Roman"/>
                <w:sz w:val="18"/>
                <w:szCs w:val="18"/>
                <w:lang w:val="en-GB"/>
              </w:rPr>
            </w:pPr>
          </w:p>
        </w:tc>
        <w:tc>
          <w:tcPr>
            <w:tcW w:w="293" w:type="pct"/>
            <w:tcBorders>
              <w:bottom w:val="single" w:sz="4" w:space="0" w:color="auto"/>
            </w:tcBorders>
            <w:shd w:val="clear" w:color="auto" w:fill="FFC000"/>
            <w:vAlign w:val="center"/>
          </w:tcPr>
          <w:p w:rsidR="001770CA" w:rsidRPr="001770CA" w:rsidRDefault="001770CA" w:rsidP="001770CA">
            <w:pPr>
              <w:spacing w:after="60" w:line="240" w:lineRule="auto"/>
              <w:jc w:val="center"/>
              <w:rPr>
                <w:rFonts w:ascii="Calibri" w:eastAsia="Times New Roman" w:hAnsi="Calibri" w:cs="Times New Roman"/>
                <w:sz w:val="16"/>
                <w:szCs w:val="16"/>
                <w:lang w:val="en-GB"/>
              </w:rPr>
            </w:pPr>
            <w:r w:rsidRPr="001770CA">
              <w:rPr>
                <w:rFonts w:ascii="Calibri" w:eastAsia="Times New Roman" w:hAnsi="Calibri" w:cs="Times New Roman"/>
                <w:sz w:val="16"/>
                <w:szCs w:val="16"/>
                <w:lang w:val="en-GB"/>
              </w:rPr>
              <w:t>2015</w:t>
            </w:r>
          </w:p>
          <w:p w:rsidR="001770CA" w:rsidRPr="001770CA" w:rsidRDefault="001770CA" w:rsidP="001770CA">
            <w:pPr>
              <w:spacing w:after="60" w:line="240" w:lineRule="auto"/>
              <w:jc w:val="center"/>
              <w:rPr>
                <w:rFonts w:ascii="Calibri" w:eastAsia="Times New Roman" w:hAnsi="Calibri" w:cs="Times New Roman"/>
                <w:sz w:val="16"/>
                <w:szCs w:val="16"/>
                <w:lang w:val="en-GB"/>
              </w:rPr>
            </w:pPr>
            <w:r w:rsidRPr="001770CA">
              <w:rPr>
                <w:rFonts w:ascii="Calibri" w:eastAsia="Times New Roman" w:hAnsi="Calibri" w:cs="Times New Roman"/>
                <w:sz w:val="16"/>
                <w:szCs w:val="16"/>
                <w:lang w:val="en-GB"/>
              </w:rPr>
              <w:t>Q2</w:t>
            </w:r>
          </w:p>
        </w:tc>
        <w:tc>
          <w:tcPr>
            <w:tcW w:w="293" w:type="pct"/>
            <w:tcBorders>
              <w:bottom w:val="single" w:sz="4" w:space="0" w:color="auto"/>
            </w:tcBorders>
            <w:shd w:val="clear" w:color="auto" w:fill="FFC000"/>
            <w:vAlign w:val="center"/>
          </w:tcPr>
          <w:p w:rsidR="001770CA" w:rsidRPr="001770CA" w:rsidRDefault="001770CA" w:rsidP="001770CA">
            <w:pPr>
              <w:spacing w:after="60" w:line="240" w:lineRule="auto"/>
              <w:jc w:val="center"/>
              <w:rPr>
                <w:rFonts w:ascii="Calibri" w:eastAsia="Times New Roman" w:hAnsi="Calibri" w:cs="Times New Roman"/>
                <w:sz w:val="16"/>
                <w:szCs w:val="16"/>
                <w:lang w:val="en-GB"/>
              </w:rPr>
            </w:pPr>
            <w:r w:rsidRPr="001770CA">
              <w:rPr>
                <w:rFonts w:ascii="Calibri" w:eastAsia="Times New Roman" w:hAnsi="Calibri" w:cs="Times New Roman"/>
                <w:sz w:val="16"/>
                <w:szCs w:val="16"/>
                <w:lang w:val="en-GB"/>
              </w:rPr>
              <w:t>2015</w:t>
            </w:r>
          </w:p>
          <w:p w:rsidR="001770CA" w:rsidRPr="001770CA" w:rsidRDefault="001770CA" w:rsidP="001770CA">
            <w:pPr>
              <w:spacing w:after="60" w:line="240" w:lineRule="auto"/>
              <w:jc w:val="center"/>
              <w:rPr>
                <w:rFonts w:ascii="Calibri" w:eastAsia="Times New Roman" w:hAnsi="Calibri" w:cs="Times New Roman"/>
                <w:sz w:val="16"/>
                <w:szCs w:val="16"/>
                <w:lang w:val="en-GB"/>
              </w:rPr>
            </w:pPr>
            <w:r w:rsidRPr="001770CA">
              <w:rPr>
                <w:rFonts w:ascii="Calibri" w:eastAsia="Times New Roman" w:hAnsi="Calibri" w:cs="Times New Roman"/>
                <w:sz w:val="16"/>
                <w:szCs w:val="16"/>
                <w:lang w:val="en-GB"/>
              </w:rPr>
              <w:t>Q3</w:t>
            </w:r>
          </w:p>
        </w:tc>
        <w:tc>
          <w:tcPr>
            <w:tcW w:w="768" w:type="pct"/>
            <w:gridSpan w:val="2"/>
            <w:shd w:val="clear" w:color="auto" w:fill="FFFF99"/>
            <w:vAlign w:val="center"/>
          </w:tcPr>
          <w:p w:rsidR="001770CA" w:rsidRPr="001770CA" w:rsidRDefault="001770CA" w:rsidP="001770CA">
            <w:pPr>
              <w:spacing w:after="60" w:line="240" w:lineRule="auto"/>
              <w:jc w:val="center"/>
              <w:rPr>
                <w:rFonts w:ascii="Calibri" w:eastAsia="Times New Roman" w:hAnsi="Calibri" w:cs="Times New Roman"/>
                <w:sz w:val="18"/>
                <w:szCs w:val="18"/>
                <w:lang w:val="en-GB"/>
              </w:rPr>
            </w:pPr>
            <w:r w:rsidRPr="001770CA">
              <w:rPr>
                <w:rFonts w:ascii="Calibri" w:eastAsia="Times New Roman" w:hAnsi="Calibri" w:cs="Times New Roman"/>
                <w:sz w:val="18"/>
                <w:szCs w:val="18"/>
                <w:lang w:val="en-GB"/>
              </w:rPr>
              <w:t>Date due/comp</w:t>
            </w:r>
          </w:p>
        </w:tc>
        <w:tc>
          <w:tcPr>
            <w:tcW w:w="350" w:type="pct"/>
            <w:shd w:val="clear" w:color="auto" w:fill="FFFF99"/>
            <w:vAlign w:val="center"/>
          </w:tcPr>
          <w:p w:rsidR="001770CA" w:rsidRPr="001770CA" w:rsidRDefault="001770CA" w:rsidP="001770CA">
            <w:pPr>
              <w:spacing w:after="60" w:line="240" w:lineRule="auto"/>
              <w:jc w:val="center"/>
              <w:rPr>
                <w:rFonts w:ascii="Calibri" w:eastAsia="Times New Roman" w:hAnsi="Calibri" w:cs="Times New Roman"/>
                <w:sz w:val="18"/>
                <w:szCs w:val="18"/>
                <w:lang w:val="en-GB"/>
              </w:rPr>
            </w:pPr>
            <w:r w:rsidRPr="001770CA">
              <w:rPr>
                <w:rFonts w:ascii="Calibri" w:eastAsia="Times New Roman" w:hAnsi="Calibri" w:cs="Times New Roman"/>
                <w:sz w:val="18"/>
                <w:szCs w:val="18"/>
                <w:lang w:val="en-GB"/>
              </w:rPr>
              <w:t>% Comp</w:t>
            </w:r>
          </w:p>
        </w:tc>
        <w:tc>
          <w:tcPr>
            <w:tcW w:w="476" w:type="pct"/>
            <w:shd w:val="clear" w:color="auto" w:fill="FFFF99"/>
            <w:vAlign w:val="center"/>
          </w:tcPr>
          <w:p w:rsidR="001770CA" w:rsidRPr="001770CA" w:rsidRDefault="001770CA" w:rsidP="001770CA">
            <w:pPr>
              <w:spacing w:after="60" w:line="240" w:lineRule="auto"/>
              <w:jc w:val="center"/>
              <w:rPr>
                <w:rFonts w:ascii="Calibri" w:eastAsia="Times New Roman" w:hAnsi="Calibri" w:cs="Times New Roman"/>
                <w:sz w:val="18"/>
                <w:szCs w:val="18"/>
                <w:lang w:val="en-GB"/>
              </w:rPr>
            </w:pPr>
            <w:r w:rsidRPr="001770CA">
              <w:rPr>
                <w:rFonts w:ascii="Calibri" w:eastAsia="Times New Roman" w:hAnsi="Calibri" w:cs="Times New Roman"/>
                <w:sz w:val="18"/>
                <w:szCs w:val="18"/>
                <w:lang w:val="en-GB"/>
              </w:rPr>
              <w:t>On Schedule</w:t>
            </w:r>
          </w:p>
        </w:tc>
        <w:tc>
          <w:tcPr>
            <w:tcW w:w="705" w:type="pct"/>
            <w:shd w:val="clear" w:color="auto" w:fill="FFFF99"/>
            <w:vAlign w:val="center"/>
          </w:tcPr>
          <w:p w:rsidR="001770CA" w:rsidRPr="001770CA" w:rsidRDefault="001770CA" w:rsidP="001770CA">
            <w:pPr>
              <w:spacing w:after="60" w:line="240" w:lineRule="auto"/>
              <w:jc w:val="center"/>
              <w:rPr>
                <w:rFonts w:ascii="Calibri" w:eastAsia="Times New Roman" w:hAnsi="Calibri" w:cs="Times New Roman"/>
                <w:sz w:val="18"/>
                <w:szCs w:val="18"/>
                <w:lang w:val="en-GB"/>
              </w:rPr>
            </w:pPr>
            <w:r w:rsidRPr="001770CA">
              <w:rPr>
                <w:rFonts w:ascii="Calibri" w:eastAsia="Times New Roman" w:hAnsi="Calibri" w:cs="Times New Roman"/>
                <w:sz w:val="18"/>
                <w:szCs w:val="18"/>
                <w:lang w:val="en-GB"/>
              </w:rPr>
              <w:t>Revised Schedule</w:t>
            </w:r>
          </w:p>
        </w:tc>
      </w:tr>
      <w:tr w:rsidR="001770CA" w:rsidRPr="001770CA" w:rsidTr="00980C01">
        <w:trPr>
          <w:cantSplit/>
          <w:trHeight w:val="2050"/>
        </w:trPr>
        <w:tc>
          <w:tcPr>
            <w:tcW w:w="1277" w:type="pct"/>
            <w:vMerge w:val="restart"/>
          </w:tcPr>
          <w:p w:rsidR="001770CA" w:rsidRPr="001770CA" w:rsidRDefault="001770CA" w:rsidP="001770CA">
            <w:pPr>
              <w:spacing w:after="60" w:line="240" w:lineRule="auto"/>
              <w:jc w:val="both"/>
              <w:rPr>
                <w:rFonts w:ascii="Calibri" w:eastAsia="Times New Roman" w:hAnsi="Calibri" w:cs="Times New Roman"/>
                <w:b/>
                <w:sz w:val="18"/>
                <w:szCs w:val="18"/>
                <w:u w:val="single"/>
                <w:lang w:val="en-GB"/>
              </w:rPr>
            </w:pPr>
            <w:r w:rsidRPr="001770CA">
              <w:rPr>
                <w:rFonts w:ascii="Calibri" w:eastAsia="Times New Roman" w:hAnsi="Calibri" w:cs="Times New Roman"/>
                <w:b/>
                <w:sz w:val="18"/>
                <w:szCs w:val="18"/>
                <w:u w:val="single"/>
                <w:lang w:val="en-GB"/>
              </w:rPr>
              <w:t>Output 1</w:t>
            </w:r>
          </w:p>
          <w:p w:rsidR="001770CA" w:rsidRPr="001770CA" w:rsidRDefault="001770CA" w:rsidP="001770CA">
            <w:pPr>
              <w:spacing w:after="60" w:line="240" w:lineRule="auto"/>
              <w:jc w:val="both"/>
              <w:rPr>
                <w:rFonts w:ascii="Calibri" w:eastAsia="Times New Roman" w:hAnsi="Calibri" w:cs="Times New Roman"/>
                <w:color w:val="000000"/>
                <w:sz w:val="18"/>
                <w:szCs w:val="18"/>
                <w:lang w:val="en-GB"/>
              </w:rPr>
            </w:pPr>
            <w:r w:rsidRPr="001770CA">
              <w:rPr>
                <w:rFonts w:ascii="Calibri" w:eastAsia="Times New Roman" w:hAnsi="Calibri" w:cs="Times New Roman"/>
                <w:color w:val="000000"/>
                <w:sz w:val="18"/>
                <w:szCs w:val="18"/>
                <w:lang w:val="en-GB"/>
              </w:rPr>
              <w:t xml:space="preserve">Effective structure, activities, and processes for </w:t>
            </w:r>
            <w:proofErr w:type="spellStart"/>
            <w:r w:rsidRPr="001770CA">
              <w:rPr>
                <w:rFonts w:ascii="Calibri" w:eastAsia="Times New Roman" w:hAnsi="Calibri" w:cs="Times New Roman"/>
                <w:color w:val="000000"/>
                <w:sz w:val="18"/>
                <w:szCs w:val="18"/>
                <w:lang w:val="en-GB"/>
              </w:rPr>
              <w:t>OpX</w:t>
            </w:r>
            <w:proofErr w:type="spellEnd"/>
            <w:r w:rsidRPr="001770CA">
              <w:rPr>
                <w:rFonts w:ascii="Calibri" w:eastAsia="Times New Roman" w:hAnsi="Calibri" w:cs="Times New Roman"/>
                <w:color w:val="000000"/>
                <w:sz w:val="18"/>
                <w:szCs w:val="18"/>
                <w:lang w:val="en-GB"/>
              </w:rPr>
              <w:t xml:space="preserve"> division to reflect axiomatic core work</w:t>
            </w:r>
          </w:p>
          <w:p w:rsidR="001770CA" w:rsidRPr="001770CA" w:rsidRDefault="001770CA" w:rsidP="001770CA">
            <w:pPr>
              <w:spacing w:after="60" w:line="240" w:lineRule="auto"/>
              <w:jc w:val="both"/>
              <w:rPr>
                <w:rFonts w:ascii="Calibri" w:eastAsia="Times New Roman" w:hAnsi="Calibri" w:cs="Times New Roman"/>
                <w:i/>
                <w:sz w:val="18"/>
                <w:szCs w:val="18"/>
                <w:u w:val="single"/>
                <w:lang w:val="en-GB"/>
              </w:rPr>
            </w:pPr>
          </w:p>
          <w:p w:rsidR="001770CA" w:rsidRPr="001770CA" w:rsidRDefault="001770CA" w:rsidP="001770CA">
            <w:pPr>
              <w:spacing w:after="60" w:line="240" w:lineRule="auto"/>
              <w:jc w:val="both"/>
              <w:rPr>
                <w:rFonts w:ascii="Calibri" w:eastAsia="Times New Roman" w:hAnsi="Calibri" w:cs="Times New Roman"/>
                <w:i/>
                <w:sz w:val="18"/>
                <w:szCs w:val="18"/>
                <w:u w:val="single"/>
                <w:lang w:val="en-GB"/>
              </w:rPr>
            </w:pPr>
            <w:r w:rsidRPr="001770CA">
              <w:rPr>
                <w:rFonts w:ascii="Calibri" w:eastAsia="Times New Roman" w:hAnsi="Calibri" w:cs="Times New Roman"/>
                <w:i/>
                <w:sz w:val="18"/>
                <w:szCs w:val="18"/>
                <w:u w:val="single"/>
                <w:lang w:val="en-GB"/>
              </w:rPr>
              <w:t>Baseline:</w:t>
            </w:r>
          </w:p>
          <w:p w:rsidR="001770CA" w:rsidRPr="001770CA" w:rsidRDefault="001770CA" w:rsidP="001770CA">
            <w:pPr>
              <w:spacing w:after="60" w:line="240" w:lineRule="auto"/>
              <w:jc w:val="both"/>
              <w:rPr>
                <w:rFonts w:ascii="Calibri" w:eastAsia="Times New Roman" w:hAnsi="Calibri" w:cs="Times New Roman"/>
                <w:i/>
                <w:sz w:val="18"/>
                <w:szCs w:val="18"/>
                <w:lang w:val="en-GB"/>
              </w:rPr>
            </w:pPr>
            <w:r w:rsidRPr="001770CA">
              <w:rPr>
                <w:rFonts w:ascii="Calibri" w:eastAsia="Times New Roman" w:hAnsi="Calibri" w:cs="Times New Roman"/>
                <w:i/>
                <w:sz w:val="18"/>
                <w:szCs w:val="18"/>
                <w:lang w:val="en-GB"/>
              </w:rPr>
              <w:t>Current structure, activities, processes, KPIs &amp; job descriptions either ineffective, or non-existent</w:t>
            </w:r>
          </w:p>
          <w:p w:rsidR="001770CA" w:rsidRPr="001770CA" w:rsidRDefault="001770CA" w:rsidP="001770CA">
            <w:pPr>
              <w:spacing w:after="60" w:line="240" w:lineRule="auto"/>
              <w:jc w:val="both"/>
              <w:rPr>
                <w:rFonts w:ascii="Calibri" w:eastAsia="Times New Roman" w:hAnsi="Calibri" w:cs="Times New Roman"/>
                <w:i/>
                <w:sz w:val="18"/>
                <w:szCs w:val="18"/>
                <w:u w:val="single"/>
                <w:lang w:val="en-GB"/>
              </w:rPr>
            </w:pPr>
            <w:r w:rsidRPr="001770CA">
              <w:rPr>
                <w:rFonts w:ascii="Calibri" w:eastAsia="Times New Roman" w:hAnsi="Calibri" w:cs="Times New Roman"/>
                <w:i/>
                <w:sz w:val="18"/>
                <w:szCs w:val="18"/>
                <w:u w:val="single"/>
                <w:lang w:val="en-GB"/>
              </w:rPr>
              <w:t>Indicators:</w:t>
            </w:r>
          </w:p>
          <w:p w:rsidR="001770CA" w:rsidRPr="001770CA" w:rsidRDefault="001770CA" w:rsidP="001770CA">
            <w:pPr>
              <w:numPr>
                <w:ilvl w:val="0"/>
                <w:numId w:val="8"/>
              </w:numPr>
              <w:spacing w:after="0" w:line="240" w:lineRule="auto"/>
              <w:ind w:left="284" w:hanging="284"/>
              <w:jc w:val="both"/>
              <w:rPr>
                <w:rFonts w:ascii="Calibri" w:eastAsia="Times New Roman" w:hAnsi="Calibri" w:cs="Times New Roman"/>
                <w:i/>
                <w:sz w:val="18"/>
                <w:szCs w:val="18"/>
              </w:rPr>
            </w:pPr>
            <w:r w:rsidRPr="001770CA">
              <w:rPr>
                <w:rFonts w:ascii="Calibri" w:eastAsia="Times New Roman" w:hAnsi="Calibri" w:cs="Times New Roman"/>
                <w:i/>
                <w:sz w:val="18"/>
                <w:szCs w:val="18"/>
              </w:rPr>
              <w:t>Clearly defined structure linked to activities, processes, KPIs &amp; job descriptions implemented and operational.</w:t>
            </w:r>
          </w:p>
          <w:p w:rsidR="001770CA" w:rsidRPr="001770CA" w:rsidRDefault="001770CA" w:rsidP="001770CA">
            <w:pPr>
              <w:numPr>
                <w:ilvl w:val="0"/>
                <w:numId w:val="8"/>
              </w:numPr>
              <w:spacing w:after="0" w:line="240" w:lineRule="auto"/>
              <w:ind w:left="284" w:hanging="284"/>
              <w:jc w:val="both"/>
              <w:rPr>
                <w:rFonts w:ascii="Calibri" w:eastAsia="Times New Roman" w:hAnsi="Calibri" w:cs="Times New Roman"/>
                <w:i/>
                <w:sz w:val="18"/>
                <w:szCs w:val="18"/>
              </w:rPr>
            </w:pPr>
            <w:r w:rsidRPr="001770CA">
              <w:rPr>
                <w:rFonts w:ascii="Calibri" w:eastAsia="Times New Roman" w:hAnsi="Calibri" w:cs="Times New Roman"/>
                <w:i/>
                <w:sz w:val="18"/>
                <w:szCs w:val="18"/>
              </w:rPr>
              <w:t>Standard Operating Procedures (SOPs) written, implemented &amp; operational.</w:t>
            </w:r>
          </w:p>
          <w:p w:rsidR="001770CA" w:rsidRPr="001770CA" w:rsidRDefault="001770CA" w:rsidP="001770CA">
            <w:pPr>
              <w:spacing w:after="60" w:line="240" w:lineRule="auto"/>
              <w:jc w:val="both"/>
              <w:rPr>
                <w:rFonts w:ascii="Calibri" w:eastAsia="Times New Roman" w:hAnsi="Calibri" w:cs="Times New Roman"/>
                <w:i/>
                <w:sz w:val="18"/>
                <w:szCs w:val="18"/>
                <w:u w:val="single"/>
                <w:lang w:val="en-GB"/>
              </w:rPr>
            </w:pPr>
            <w:r w:rsidRPr="001770CA">
              <w:rPr>
                <w:rFonts w:ascii="Calibri" w:eastAsia="Times New Roman" w:hAnsi="Calibri" w:cs="Times New Roman"/>
                <w:i/>
                <w:sz w:val="18"/>
                <w:szCs w:val="18"/>
                <w:u w:val="single"/>
                <w:lang w:val="en-GB"/>
              </w:rPr>
              <w:t>Targets:</w:t>
            </w:r>
          </w:p>
          <w:p w:rsidR="001770CA" w:rsidRPr="001770CA" w:rsidRDefault="001770CA" w:rsidP="001770CA">
            <w:pPr>
              <w:spacing w:after="60" w:line="240" w:lineRule="auto"/>
              <w:jc w:val="both"/>
              <w:rPr>
                <w:rFonts w:ascii="Calibri" w:eastAsia="Times New Roman" w:hAnsi="Calibri" w:cs="Times New Roman"/>
                <w:i/>
                <w:sz w:val="18"/>
                <w:szCs w:val="18"/>
                <w:lang w:val="en-GB"/>
              </w:rPr>
            </w:pPr>
            <w:r w:rsidRPr="001770CA">
              <w:rPr>
                <w:rFonts w:ascii="Calibri" w:eastAsia="Times New Roman" w:hAnsi="Calibri" w:cs="Times New Roman"/>
                <w:i/>
                <w:sz w:val="18"/>
                <w:szCs w:val="18"/>
                <w:lang w:val="en-GB"/>
              </w:rPr>
              <w:t>End Q2 2015</w:t>
            </w:r>
          </w:p>
          <w:p w:rsidR="001770CA" w:rsidRPr="001770CA" w:rsidRDefault="001770CA" w:rsidP="001770CA">
            <w:pPr>
              <w:spacing w:after="60" w:line="240" w:lineRule="auto"/>
              <w:jc w:val="both"/>
              <w:rPr>
                <w:rFonts w:ascii="Calibri" w:eastAsia="Times New Roman" w:hAnsi="Calibri" w:cs="Times New Roman"/>
                <w:i/>
                <w:sz w:val="18"/>
                <w:szCs w:val="18"/>
                <w:u w:val="single"/>
                <w:lang w:val="en-GB"/>
              </w:rPr>
            </w:pPr>
            <w:r w:rsidRPr="001770CA">
              <w:rPr>
                <w:rFonts w:ascii="Calibri" w:eastAsia="Times New Roman" w:hAnsi="Calibri" w:cs="Times New Roman"/>
                <w:i/>
                <w:sz w:val="18"/>
                <w:szCs w:val="18"/>
                <w:u w:val="single"/>
                <w:lang w:val="en-GB"/>
              </w:rPr>
              <w:t>Related CP outcome:</w:t>
            </w:r>
          </w:p>
          <w:p w:rsidR="001770CA" w:rsidRPr="001770CA" w:rsidRDefault="001770CA" w:rsidP="001770CA">
            <w:pPr>
              <w:spacing w:after="60" w:line="240" w:lineRule="auto"/>
              <w:jc w:val="both"/>
              <w:rPr>
                <w:rFonts w:ascii="Calibri" w:eastAsia="Times New Roman" w:hAnsi="Calibri" w:cs="Times New Roman"/>
                <w:i/>
                <w:sz w:val="18"/>
                <w:szCs w:val="18"/>
                <w:lang w:val="en-GB"/>
              </w:rPr>
            </w:pPr>
            <w:r w:rsidRPr="001770CA">
              <w:rPr>
                <w:rFonts w:ascii="Calibri" w:eastAsia="Times New Roman" w:hAnsi="Calibri" w:cs="Times New Roman"/>
                <w:i/>
                <w:sz w:val="18"/>
                <w:szCs w:val="18"/>
                <w:lang w:val="en-GB"/>
              </w:rPr>
              <w:t>Institutional efficiency</w:t>
            </w:r>
          </w:p>
          <w:p w:rsidR="001770CA" w:rsidRPr="001770CA" w:rsidRDefault="001770CA" w:rsidP="001770CA">
            <w:pPr>
              <w:spacing w:after="60" w:line="240" w:lineRule="auto"/>
              <w:jc w:val="both"/>
              <w:rPr>
                <w:rFonts w:ascii="Calibri" w:eastAsia="Times New Roman" w:hAnsi="Calibri" w:cs="Times New Roman"/>
                <w:sz w:val="18"/>
                <w:szCs w:val="18"/>
                <w:lang w:val="en-GB"/>
              </w:rPr>
            </w:pPr>
          </w:p>
        </w:tc>
        <w:tc>
          <w:tcPr>
            <w:tcW w:w="838" w:type="pct"/>
            <w:vMerge w:val="restart"/>
            <w:vAlign w:val="center"/>
          </w:tcPr>
          <w:p w:rsidR="001770CA" w:rsidRPr="001770CA" w:rsidRDefault="001770CA" w:rsidP="001770CA">
            <w:pPr>
              <w:numPr>
                <w:ilvl w:val="0"/>
                <w:numId w:val="5"/>
              </w:numPr>
              <w:spacing w:after="0" w:line="240" w:lineRule="auto"/>
              <w:ind w:left="188" w:hanging="142"/>
              <w:jc w:val="both"/>
              <w:rPr>
                <w:rFonts w:ascii="Calibri" w:eastAsia="Times New Roman" w:hAnsi="Calibri" w:cs="Times New Roman"/>
                <w:color w:val="000000"/>
                <w:sz w:val="18"/>
                <w:szCs w:val="18"/>
              </w:rPr>
            </w:pPr>
            <w:r w:rsidRPr="001770CA">
              <w:rPr>
                <w:rFonts w:ascii="Calibri" w:eastAsia="Times New Roman" w:hAnsi="Calibri" w:cs="Times New Roman"/>
                <w:color w:val="000000"/>
                <w:sz w:val="18"/>
                <w:szCs w:val="18"/>
              </w:rPr>
              <w:t xml:space="preserve">Review &amp; evaluate structure, activities, processes, KPIs for </w:t>
            </w:r>
            <w:proofErr w:type="spellStart"/>
            <w:r w:rsidRPr="001770CA">
              <w:rPr>
                <w:rFonts w:ascii="Calibri" w:eastAsia="Times New Roman" w:hAnsi="Calibri" w:cs="Times New Roman"/>
                <w:color w:val="000000"/>
                <w:sz w:val="18"/>
                <w:szCs w:val="18"/>
              </w:rPr>
              <w:t>OpX</w:t>
            </w:r>
            <w:proofErr w:type="spellEnd"/>
            <w:r w:rsidRPr="001770CA">
              <w:rPr>
                <w:rFonts w:ascii="Calibri" w:eastAsia="Times New Roman" w:hAnsi="Calibri" w:cs="Times New Roman"/>
                <w:color w:val="000000"/>
                <w:sz w:val="18"/>
                <w:szCs w:val="18"/>
              </w:rPr>
              <w:t xml:space="preserve"> TQM to reflect axiomatic core work</w:t>
            </w:r>
          </w:p>
          <w:p w:rsidR="001770CA" w:rsidRPr="001770CA" w:rsidRDefault="001770CA" w:rsidP="001770CA">
            <w:pPr>
              <w:spacing w:after="0" w:line="240" w:lineRule="auto"/>
              <w:ind w:left="188"/>
              <w:jc w:val="both"/>
              <w:rPr>
                <w:rFonts w:ascii="Calibri" w:eastAsia="Times New Roman" w:hAnsi="Calibri" w:cs="Times New Roman"/>
                <w:color w:val="000000"/>
                <w:sz w:val="18"/>
                <w:szCs w:val="18"/>
              </w:rPr>
            </w:pPr>
          </w:p>
          <w:p w:rsidR="001770CA" w:rsidRPr="001770CA" w:rsidRDefault="001770CA" w:rsidP="001770CA">
            <w:pPr>
              <w:numPr>
                <w:ilvl w:val="0"/>
                <w:numId w:val="5"/>
              </w:numPr>
              <w:spacing w:after="0" w:line="240" w:lineRule="auto"/>
              <w:ind w:left="188" w:hanging="142"/>
              <w:jc w:val="both"/>
              <w:rPr>
                <w:rFonts w:ascii="Calibri" w:eastAsia="Times New Roman" w:hAnsi="Calibri" w:cs="Times New Roman"/>
                <w:iCs/>
                <w:sz w:val="18"/>
                <w:szCs w:val="18"/>
              </w:rPr>
            </w:pPr>
            <w:r w:rsidRPr="001770CA">
              <w:rPr>
                <w:rFonts w:ascii="Calibri" w:eastAsia="Times New Roman" w:hAnsi="Calibri" w:cs="Times New Roman"/>
                <w:iCs/>
                <w:sz w:val="18"/>
                <w:szCs w:val="18"/>
              </w:rPr>
              <w:t xml:space="preserve">Conduct job analysis &amp; training needs assessment for </w:t>
            </w:r>
            <w:proofErr w:type="spellStart"/>
            <w:r w:rsidRPr="001770CA">
              <w:rPr>
                <w:rFonts w:ascii="Calibri" w:eastAsia="Times New Roman" w:hAnsi="Calibri" w:cs="Times New Roman"/>
                <w:iCs/>
                <w:sz w:val="18"/>
                <w:szCs w:val="18"/>
              </w:rPr>
              <w:t>OpX</w:t>
            </w:r>
            <w:proofErr w:type="spellEnd"/>
            <w:r w:rsidRPr="001770CA">
              <w:rPr>
                <w:rFonts w:ascii="Calibri" w:eastAsia="Times New Roman" w:hAnsi="Calibri" w:cs="Times New Roman"/>
                <w:iCs/>
                <w:sz w:val="18"/>
                <w:szCs w:val="18"/>
              </w:rPr>
              <w:t xml:space="preserve"> TQM </w:t>
            </w:r>
            <w:proofErr w:type="spellStart"/>
            <w:r w:rsidRPr="001770CA">
              <w:rPr>
                <w:rFonts w:ascii="Calibri" w:eastAsia="Times New Roman" w:hAnsi="Calibri" w:cs="Times New Roman"/>
                <w:iCs/>
                <w:sz w:val="18"/>
                <w:szCs w:val="18"/>
              </w:rPr>
              <w:t>dept</w:t>
            </w:r>
            <w:proofErr w:type="spellEnd"/>
            <w:r w:rsidRPr="001770CA">
              <w:rPr>
                <w:rFonts w:ascii="Calibri" w:eastAsia="Times New Roman" w:hAnsi="Calibri" w:cs="Times New Roman"/>
                <w:iCs/>
                <w:sz w:val="18"/>
                <w:szCs w:val="18"/>
              </w:rPr>
              <w:t xml:space="preserve"> to fit job descriptions</w:t>
            </w:r>
          </w:p>
          <w:p w:rsidR="001770CA" w:rsidRPr="001770CA" w:rsidRDefault="001770CA" w:rsidP="001770CA">
            <w:pPr>
              <w:spacing w:after="0" w:line="240" w:lineRule="auto"/>
              <w:jc w:val="both"/>
              <w:rPr>
                <w:rFonts w:ascii="Calibri" w:eastAsia="Times New Roman" w:hAnsi="Calibri" w:cs="Times New Roman"/>
                <w:iCs/>
                <w:sz w:val="18"/>
                <w:szCs w:val="18"/>
              </w:rPr>
            </w:pPr>
          </w:p>
          <w:p w:rsidR="001770CA" w:rsidRPr="001770CA" w:rsidRDefault="001770CA" w:rsidP="001770CA">
            <w:pPr>
              <w:numPr>
                <w:ilvl w:val="0"/>
                <w:numId w:val="5"/>
              </w:numPr>
              <w:spacing w:after="0" w:line="240" w:lineRule="auto"/>
              <w:ind w:left="188" w:hanging="142"/>
              <w:jc w:val="both"/>
              <w:rPr>
                <w:rFonts w:ascii="Calibri" w:eastAsia="Times New Roman" w:hAnsi="Calibri" w:cs="Times New Roman"/>
                <w:color w:val="000000"/>
                <w:sz w:val="18"/>
                <w:szCs w:val="18"/>
              </w:rPr>
            </w:pPr>
            <w:r w:rsidRPr="001770CA">
              <w:rPr>
                <w:rFonts w:ascii="Calibri" w:eastAsia="Times New Roman" w:hAnsi="Calibri" w:cs="Times New Roman"/>
                <w:color w:val="000000"/>
                <w:sz w:val="18"/>
                <w:szCs w:val="18"/>
              </w:rPr>
              <w:t xml:space="preserve">Design </w:t>
            </w:r>
            <w:proofErr w:type="spellStart"/>
            <w:r w:rsidRPr="001770CA">
              <w:rPr>
                <w:rFonts w:ascii="Calibri" w:eastAsia="Times New Roman" w:hAnsi="Calibri" w:cs="Times New Roman"/>
                <w:color w:val="000000"/>
                <w:sz w:val="18"/>
                <w:szCs w:val="18"/>
              </w:rPr>
              <w:t>OpX</w:t>
            </w:r>
            <w:proofErr w:type="spellEnd"/>
            <w:r w:rsidRPr="001770CA">
              <w:rPr>
                <w:rFonts w:ascii="Calibri" w:eastAsia="Times New Roman" w:hAnsi="Calibri" w:cs="Times New Roman"/>
                <w:color w:val="000000"/>
                <w:sz w:val="18"/>
                <w:szCs w:val="18"/>
              </w:rPr>
              <w:t xml:space="preserve"> TQM Standard Operating Procedures (SOP), including:</w:t>
            </w:r>
          </w:p>
          <w:p w:rsidR="001770CA" w:rsidRPr="001770CA" w:rsidRDefault="001770CA" w:rsidP="001770CA">
            <w:pPr>
              <w:numPr>
                <w:ilvl w:val="0"/>
                <w:numId w:val="6"/>
              </w:numPr>
              <w:spacing w:after="0" w:line="240" w:lineRule="auto"/>
              <w:ind w:left="471" w:hanging="283"/>
              <w:jc w:val="both"/>
              <w:rPr>
                <w:rFonts w:ascii="Calibri" w:eastAsia="Times New Roman" w:hAnsi="Calibri" w:cs="Times New Roman"/>
                <w:color w:val="000000"/>
                <w:sz w:val="18"/>
                <w:szCs w:val="18"/>
              </w:rPr>
            </w:pPr>
            <w:r w:rsidRPr="001770CA">
              <w:rPr>
                <w:rFonts w:ascii="Calibri" w:eastAsia="Times New Roman" w:hAnsi="Calibri" w:cs="Times New Roman"/>
                <w:color w:val="000000"/>
                <w:sz w:val="18"/>
                <w:szCs w:val="18"/>
                <w:u w:val="single"/>
              </w:rPr>
              <w:t>CI Project Document</w:t>
            </w:r>
            <w:r w:rsidRPr="001770CA">
              <w:rPr>
                <w:rFonts w:ascii="Calibri" w:eastAsia="Times New Roman" w:hAnsi="Calibri" w:cs="Times New Roman"/>
                <w:color w:val="000000"/>
                <w:sz w:val="18"/>
                <w:szCs w:val="18"/>
              </w:rPr>
              <w:t xml:space="preserve">: Standard form for problem, scope of work, expected outcomes &amp; cost-benefit analysis for business case. </w:t>
            </w:r>
          </w:p>
          <w:p w:rsidR="001770CA" w:rsidRPr="001770CA" w:rsidRDefault="001770CA" w:rsidP="001770CA">
            <w:pPr>
              <w:numPr>
                <w:ilvl w:val="0"/>
                <w:numId w:val="6"/>
              </w:numPr>
              <w:spacing w:after="0" w:line="240" w:lineRule="auto"/>
              <w:ind w:left="471" w:hanging="283"/>
              <w:jc w:val="both"/>
              <w:rPr>
                <w:rFonts w:ascii="Calibri" w:eastAsia="Times New Roman" w:hAnsi="Calibri" w:cs="Times New Roman"/>
                <w:color w:val="000000"/>
                <w:sz w:val="18"/>
                <w:szCs w:val="18"/>
              </w:rPr>
            </w:pPr>
            <w:r w:rsidRPr="001770CA">
              <w:rPr>
                <w:rFonts w:ascii="Calibri" w:eastAsia="Times New Roman" w:hAnsi="Calibri" w:cs="Times New Roman"/>
                <w:color w:val="000000"/>
                <w:sz w:val="18"/>
                <w:szCs w:val="18"/>
                <w:u w:val="single"/>
              </w:rPr>
              <w:t>CI Project Schedule</w:t>
            </w:r>
            <w:r w:rsidRPr="001770CA">
              <w:rPr>
                <w:rFonts w:ascii="Calibri" w:eastAsia="Times New Roman" w:hAnsi="Calibri" w:cs="Times New Roman"/>
                <w:color w:val="000000"/>
                <w:sz w:val="18"/>
                <w:szCs w:val="18"/>
              </w:rPr>
              <w:t>: List of value flow tasks, due dates, resources &amp; responsibilities.</w:t>
            </w:r>
          </w:p>
          <w:p w:rsidR="001770CA" w:rsidRPr="001770CA" w:rsidRDefault="001770CA" w:rsidP="001770CA">
            <w:pPr>
              <w:spacing w:after="0" w:line="240" w:lineRule="auto"/>
              <w:ind w:left="720"/>
              <w:rPr>
                <w:rFonts w:ascii="Calibri" w:eastAsia="Times New Roman" w:hAnsi="Calibri" w:cs="Times New Roman"/>
                <w:color w:val="000000"/>
                <w:sz w:val="18"/>
                <w:szCs w:val="18"/>
              </w:rPr>
            </w:pPr>
          </w:p>
        </w:tc>
        <w:tc>
          <w:tcPr>
            <w:tcW w:w="293" w:type="pct"/>
            <w:vMerge w:val="restart"/>
            <w:shd w:val="clear" w:color="auto" w:fill="FBD4B4" w:themeFill="accent6" w:themeFillTint="66"/>
            <w:vAlign w:val="center"/>
          </w:tcPr>
          <w:p w:rsidR="001770CA" w:rsidRPr="001770CA" w:rsidRDefault="001770CA" w:rsidP="001770CA">
            <w:pPr>
              <w:spacing w:after="60" w:line="240" w:lineRule="auto"/>
              <w:jc w:val="center"/>
              <w:rPr>
                <w:rFonts w:ascii="Calibri" w:eastAsia="Times New Roman" w:hAnsi="Calibri" w:cs="Times New Roman"/>
                <w:sz w:val="18"/>
                <w:szCs w:val="18"/>
                <w:lang w:val="en-GB"/>
              </w:rPr>
            </w:pPr>
          </w:p>
        </w:tc>
        <w:tc>
          <w:tcPr>
            <w:tcW w:w="293" w:type="pct"/>
            <w:vMerge w:val="restart"/>
            <w:shd w:val="clear" w:color="auto" w:fill="auto"/>
            <w:vAlign w:val="center"/>
          </w:tcPr>
          <w:p w:rsidR="001770CA" w:rsidRPr="001770CA" w:rsidRDefault="001770CA" w:rsidP="001770CA">
            <w:pPr>
              <w:spacing w:after="60" w:line="240" w:lineRule="auto"/>
              <w:jc w:val="center"/>
              <w:rPr>
                <w:rFonts w:ascii="Calibri" w:eastAsia="Times New Roman" w:hAnsi="Calibri" w:cs="Times New Roman"/>
                <w:sz w:val="18"/>
                <w:szCs w:val="18"/>
                <w:lang w:val="en-GB"/>
              </w:rPr>
            </w:pPr>
          </w:p>
        </w:tc>
        <w:tc>
          <w:tcPr>
            <w:tcW w:w="768" w:type="pct"/>
            <w:gridSpan w:val="2"/>
            <w:vAlign w:val="center"/>
          </w:tcPr>
          <w:p w:rsidR="001770CA" w:rsidRPr="001770CA" w:rsidRDefault="001770CA" w:rsidP="001770CA">
            <w:pPr>
              <w:spacing w:after="60" w:line="240" w:lineRule="auto"/>
              <w:jc w:val="center"/>
              <w:rPr>
                <w:rFonts w:ascii="Calibri" w:eastAsia="Times New Roman" w:hAnsi="Calibri" w:cs="Times New Roman"/>
                <w:sz w:val="18"/>
                <w:szCs w:val="18"/>
                <w:lang w:val="en-GB"/>
              </w:rPr>
            </w:pPr>
            <w:r w:rsidRPr="001770CA">
              <w:rPr>
                <w:rFonts w:ascii="Calibri" w:eastAsia="Times New Roman" w:hAnsi="Calibri" w:cs="Times New Roman"/>
                <w:sz w:val="18"/>
                <w:szCs w:val="18"/>
                <w:lang w:val="en-GB"/>
              </w:rPr>
              <w:t>30 Jun 2015</w:t>
            </w:r>
          </w:p>
          <w:p w:rsidR="001770CA" w:rsidRPr="001770CA" w:rsidRDefault="001770CA" w:rsidP="001770CA">
            <w:pPr>
              <w:spacing w:after="60" w:line="240" w:lineRule="auto"/>
              <w:jc w:val="center"/>
              <w:rPr>
                <w:rFonts w:ascii="Calibri" w:eastAsia="Times New Roman" w:hAnsi="Calibri" w:cs="Times New Roman"/>
                <w:sz w:val="18"/>
                <w:szCs w:val="18"/>
                <w:lang w:val="en-GB"/>
              </w:rPr>
            </w:pPr>
            <w:r w:rsidRPr="001770CA">
              <w:rPr>
                <w:rFonts w:ascii="Calibri" w:eastAsia="Times New Roman" w:hAnsi="Calibri" w:cs="Times New Roman"/>
                <w:sz w:val="18"/>
                <w:szCs w:val="18"/>
                <w:lang w:val="en-GB"/>
              </w:rPr>
              <w:t>14 May 2015</w:t>
            </w:r>
          </w:p>
        </w:tc>
        <w:tc>
          <w:tcPr>
            <w:tcW w:w="350" w:type="pct"/>
            <w:vAlign w:val="center"/>
          </w:tcPr>
          <w:p w:rsidR="001770CA" w:rsidRPr="001770CA" w:rsidRDefault="001770CA" w:rsidP="001770CA">
            <w:pPr>
              <w:spacing w:after="60" w:line="240" w:lineRule="auto"/>
              <w:jc w:val="center"/>
              <w:rPr>
                <w:rFonts w:ascii="Calibri" w:eastAsia="Times New Roman" w:hAnsi="Calibri" w:cs="Times New Roman"/>
                <w:sz w:val="18"/>
                <w:szCs w:val="18"/>
                <w:lang w:val="en-GB"/>
              </w:rPr>
            </w:pPr>
            <w:r w:rsidRPr="001770CA">
              <w:rPr>
                <w:rFonts w:ascii="Calibri" w:eastAsia="Times New Roman" w:hAnsi="Calibri" w:cs="Times New Roman"/>
                <w:sz w:val="18"/>
                <w:szCs w:val="18"/>
                <w:lang w:val="en-GB"/>
              </w:rPr>
              <w:t>100%</w:t>
            </w:r>
          </w:p>
        </w:tc>
        <w:tc>
          <w:tcPr>
            <w:tcW w:w="476" w:type="pct"/>
            <w:vAlign w:val="center"/>
          </w:tcPr>
          <w:p w:rsidR="001770CA" w:rsidRPr="001770CA" w:rsidRDefault="001770CA" w:rsidP="001770CA">
            <w:pPr>
              <w:spacing w:after="60" w:line="240" w:lineRule="auto"/>
              <w:jc w:val="center"/>
              <w:rPr>
                <w:rFonts w:ascii="Calibri" w:eastAsia="Times New Roman" w:hAnsi="Calibri" w:cs="Times New Roman"/>
                <w:sz w:val="18"/>
                <w:szCs w:val="18"/>
                <w:lang w:val="en-GB"/>
              </w:rPr>
            </w:pPr>
            <w:r w:rsidRPr="001770CA">
              <w:rPr>
                <w:rFonts w:ascii="Calibri" w:eastAsia="Times New Roman" w:hAnsi="Calibri" w:cs="Times New Roman"/>
                <w:b/>
                <w:color w:val="00B050"/>
                <w:sz w:val="32"/>
                <w:szCs w:val="32"/>
                <w:lang w:val="en-GB"/>
              </w:rPr>
              <w:sym w:font="Wingdings 2" w:char="F050"/>
            </w:r>
          </w:p>
        </w:tc>
        <w:tc>
          <w:tcPr>
            <w:tcW w:w="705" w:type="pct"/>
            <w:vAlign w:val="center"/>
          </w:tcPr>
          <w:p w:rsidR="001770CA" w:rsidRPr="001770CA" w:rsidRDefault="001770CA" w:rsidP="001770CA">
            <w:pPr>
              <w:spacing w:after="60" w:line="240" w:lineRule="auto"/>
              <w:jc w:val="center"/>
              <w:rPr>
                <w:rFonts w:ascii="Calibri" w:eastAsia="Times New Roman" w:hAnsi="Calibri" w:cs="Times New Roman"/>
                <w:sz w:val="18"/>
                <w:szCs w:val="18"/>
                <w:lang w:val="en-GB"/>
              </w:rPr>
            </w:pPr>
          </w:p>
        </w:tc>
      </w:tr>
      <w:tr w:rsidR="001770CA" w:rsidRPr="001770CA" w:rsidTr="00980C01">
        <w:trPr>
          <w:cantSplit/>
          <w:trHeight w:val="1837"/>
        </w:trPr>
        <w:tc>
          <w:tcPr>
            <w:tcW w:w="1277" w:type="pct"/>
            <w:vMerge/>
          </w:tcPr>
          <w:p w:rsidR="001770CA" w:rsidRPr="001770CA" w:rsidRDefault="001770CA" w:rsidP="001770CA">
            <w:pPr>
              <w:spacing w:after="60" w:line="240" w:lineRule="auto"/>
              <w:jc w:val="both"/>
              <w:rPr>
                <w:rFonts w:ascii="Calibri" w:eastAsia="Times New Roman" w:hAnsi="Calibri" w:cs="Times New Roman"/>
                <w:b/>
                <w:sz w:val="18"/>
                <w:szCs w:val="18"/>
                <w:u w:val="single"/>
                <w:lang w:val="en-GB"/>
              </w:rPr>
            </w:pPr>
          </w:p>
        </w:tc>
        <w:tc>
          <w:tcPr>
            <w:tcW w:w="838" w:type="pct"/>
            <w:vMerge/>
            <w:vAlign w:val="center"/>
          </w:tcPr>
          <w:p w:rsidR="001770CA" w:rsidRPr="001770CA" w:rsidRDefault="001770CA" w:rsidP="001770CA">
            <w:pPr>
              <w:numPr>
                <w:ilvl w:val="0"/>
                <w:numId w:val="5"/>
              </w:numPr>
              <w:spacing w:after="0" w:line="240" w:lineRule="auto"/>
              <w:ind w:left="188" w:hanging="142"/>
              <w:jc w:val="both"/>
              <w:rPr>
                <w:rFonts w:ascii="Calibri" w:eastAsia="Times New Roman" w:hAnsi="Calibri" w:cs="Times New Roman"/>
                <w:color w:val="000000"/>
                <w:sz w:val="18"/>
                <w:szCs w:val="18"/>
              </w:rPr>
            </w:pPr>
          </w:p>
        </w:tc>
        <w:tc>
          <w:tcPr>
            <w:tcW w:w="293" w:type="pct"/>
            <w:vMerge/>
            <w:shd w:val="clear" w:color="auto" w:fill="FBD4B4" w:themeFill="accent6" w:themeFillTint="66"/>
            <w:vAlign w:val="center"/>
          </w:tcPr>
          <w:p w:rsidR="001770CA" w:rsidRPr="001770CA" w:rsidRDefault="001770CA" w:rsidP="001770CA">
            <w:pPr>
              <w:spacing w:after="60" w:line="240" w:lineRule="auto"/>
              <w:jc w:val="center"/>
              <w:rPr>
                <w:rFonts w:ascii="Calibri" w:eastAsia="Times New Roman" w:hAnsi="Calibri" w:cs="Times New Roman"/>
                <w:sz w:val="18"/>
                <w:szCs w:val="18"/>
                <w:lang w:val="en-GB"/>
              </w:rPr>
            </w:pPr>
          </w:p>
        </w:tc>
        <w:tc>
          <w:tcPr>
            <w:tcW w:w="293" w:type="pct"/>
            <w:vMerge/>
            <w:shd w:val="clear" w:color="auto" w:fill="auto"/>
            <w:vAlign w:val="center"/>
          </w:tcPr>
          <w:p w:rsidR="001770CA" w:rsidRPr="001770CA" w:rsidRDefault="001770CA" w:rsidP="001770CA">
            <w:pPr>
              <w:spacing w:after="60" w:line="240" w:lineRule="auto"/>
              <w:jc w:val="center"/>
              <w:rPr>
                <w:rFonts w:ascii="Calibri" w:eastAsia="Times New Roman" w:hAnsi="Calibri" w:cs="Times New Roman"/>
                <w:sz w:val="18"/>
                <w:szCs w:val="18"/>
                <w:lang w:val="en-GB"/>
              </w:rPr>
            </w:pPr>
          </w:p>
        </w:tc>
        <w:tc>
          <w:tcPr>
            <w:tcW w:w="768" w:type="pct"/>
            <w:gridSpan w:val="2"/>
            <w:vAlign w:val="center"/>
          </w:tcPr>
          <w:p w:rsidR="001770CA" w:rsidRPr="001770CA" w:rsidRDefault="001770CA" w:rsidP="001770CA">
            <w:pPr>
              <w:spacing w:after="60" w:line="240" w:lineRule="auto"/>
              <w:jc w:val="center"/>
              <w:rPr>
                <w:rFonts w:ascii="Calibri" w:eastAsia="Times New Roman" w:hAnsi="Calibri" w:cs="Times New Roman"/>
                <w:sz w:val="18"/>
                <w:szCs w:val="18"/>
                <w:lang w:val="en-GB"/>
              </w:rPr>
            </w:pPr>
            <w:r w:rsidRPr="001770CA">
              <w:rPr>
                <w:rFonts w:ascii="Calibri" w:eastAsia="Times New Roman" w:hAnsi="Calibri" w:cs="Times New Roman"/>
                <w:sz w:val="18"/>
                <w:szCs w:val="18"/>
                <w:lang w:val="en-GB"/>
              </w:rPr>
              <w:t>30 Jun 2015</w:t>
            </w:r>
          </w:p>
          <w:p w:rsidR="001770CA" w:rsidRPr="001770CA" w:rsidRDefault="001770CA" w:rsidP="001770CA">
            <w:pPr>
              <w:spacing w:after="60" w:line="240" w:lineRule="auto"/>
              <w:jc w:val="center"/>
              <w:rPr>
                <w:rFonts w:ascii="Calibri" w:eastAsia="Times New Roman" w:hAnsi="Calibri" w:cs="Times New Roman"/>
                <w:sz w:val="18"/>
                <w:szCs w:val="18"/>
                <w:lang w:val="en-GB"/>
              </w:rPr>
            </w:pPr>
            <w:r w:rsidRPr="001770CA">
              <w:rPr>
                <w:rFonts w:ascii="Calibri" w:eastAsia="Times New Roman" w:hAnsi="Calibri" w:cs="Times New Roman"/>
                <w:sz w:val="18"/>
                <w:szCs w:val="18"/>
                <w:lang w:val="en-GB"/>
              </w:rPr>
              <w:t>14 May 2015</w:t>
            </w:r>
          </w:p>
        </w:tc>
        <w:tc>
          <w:tcPr>
            <w:tcW w:w="350" w:type="pct"/>
            <w:vAlign w:val="center"/>
          </w:tcPr>
          <w:p w:rsidR="001770CA" w:rsidRPr="001770CA" w:rsidRDefault="001770CA" w:rsidP="001770CA">
            <w:pPr>
              <w:spacing w:after="60" w:line="240" w:lineRule="auto"/>
              <w:jc w:val="center"/>
              <w:rPr>
                <w:rFonts w:ascii="Calibri" w:eastAsia="Times New Roman" w:hAnsi="Calibri" w:cs="Times New Roman"/>
                <w:sz w:val="18"/>
                <w:szCs w:val="18"/>
                <w:lang w:val="en-GB"/>
              </w:rPr>
            </w:pPr>
            <w:r w:rsidRPr="001770CA">
              <w:rPr>
                <w:rFonts w:ascii="Calibri" w:eastAsia="Times New Roman" w:hAnsi="Calibri" w:cs="Times New Roman"/>
                <w:sz w:val="18"/>
                <w:szCs w:val="18"/>
                <w:lang w:val="en-GB"/>
              </w:rPr>
              <w:t>100%</w:t>
            </w:r>
          </w:p>
        </w:tc>
        <w:tc>
          <w:tcPr>
            <w:tcW w:w="476" w:type="pct"/>
            <w:vAlign w:val="center"/>
          </w:tcPr>
          <w:p w:rsidR="001770CA" w:rsidRPr="001770CA" w:rsidRDefault="001770CA" w:rsidP="001770CA">
            <w:pPr>
              <w:spacing w:after="60" w:line="240" w:lineRule="auto"/>
              <w:jc w:val="center"/>
              <w:rPr>
                <w:rFonts w:ascii="Calibri" w:eastAsia="Times New Roman" w:hAnsi="Calibri" w:cs="Times New Roman"/>
                <w:b/>
                <w:color w:val="00B050"/>
                <w:sz w:val="32"/>
                <w:szCs w:val="32"/>
                <w:lang w:val="en-GB"/>
              </w:rPr>
            </w:pPr>
            <w:r w:rsidRPr="001770CA">
              <w:rPr>
                <w:rFonts w:ascii="Calibri" w:eastAsia="Times New Roman" w:hAnsi="Calibri" w:cs="Times New Roman"/>
                <w:b/>
                <w:color w:val="00B050"/>
                <w:sz w:val="32"/>
                <w:szCs w:val="32"/>
                <w:lang w:val="en-GB"/>
              </w:rPr>
              <w:sym w:font="Wingdings 2" w:char="F050"/>
            </w:r>
          </w:p>
        </w:tc>
        <w:tc>
          <w:tcPr>
            <w:tcW w:w="705" w:type="pct"/>
            <w:vAlign w:val="center"/>
          </w:tcPr>
          <w:p w:rsidR="001770CA" w:rsidRPr="001770CA" w:rsidRDefault="001770CA" w:rsidP="001770CA">
            <w:pPr>
              <w:spacing w:after="60" w:line="240" w:lineRule="auto"/>
              <w:jc w:val="center"/>
              <w:rPr>
                <w:rFonts w:ascii="Calibri" w:eastAsia="Times New Roman" w:hAnsi="Calibri" w:cs="Times New Roman"/>
                <w:sz w:val="18"/>
                <w:szCs w:val="18"/>
                <w:lang w:val="en-GB"/>
              </w:rPr>
            </w:pPr>
          </w:p>
        </w:tc>
      </w:tr>
      <w:tr w:rsidR="001770CA" w:rsidRPr="001770CA" w:rsidTr="00980C01">
        <w:trPr>
          <w:cantSplit/>
          <w:trHeight w:val="4388"/>
        </w:trPr>
        <w:tc>
          <w:tcPr>
            <w:tcW w:w="1277" w:type="pct"/>
            <w:vMerge/>
          </w:tcPr>
          <w:p w:rsidR="001770CA" w:rsidRPr="001770CA" w:rsidRDefault="001770CA" w:rsidP="001770CA">
            <w:pPr>
              <w:spacing w:after="60" w:line="240" w:lineRule="auto"/>
              <w:jc w:val="both"/>
              <w:rPr>
                <w:rFonts w:ascii="Calibri" w:eastAsia="Times New Roman" w:hAnsi="Calibri" w:cs="Times New Roman"/>
                <w:b/>
                <w:sz w:val="18"/>
                <w:szCs w:val="18"/>
                <w:u w:val="single"/>
                <w:lang w:val="en-GB"/>
              </w:rPr>
            </w:pPr>
          </w:p>
        </w:tc>
        <w:tc>
          <w:tcPr>
            <w:tcW w:w="838" w:type="pct"/>
            <w:vMerge/>
            <w:vAlign w:val="center"/>
          </w:tcPr>
          <w:p w:rsidR="001770CA" w:rsidRPr="001770CA" w:rsidRDefault="001770CA" w:rsidP="001770CA">
            <w:pPr>
              <w:numPr>
                <w:ilvl w:val="0"/>
                <w:numId w:val="5"/>
              </w:numPr>
              <w:spacing w:after="0" w:line="240" w:lineRule="auto"/>
              <w:ind w:left="188" w:hanging="142"/>
              <w:jc w:val="both"/>
              <w:rPr>
                <w:rFonts w:ascii="Calibri" w:eastAsia="Times New Roman" w:hAnsi="Calibri" w:cs="Times New Roman"/>
                <w:color w:val="000000"/>
                <w:sz w:val="18"/>
                <w:szCs w:val="18"/>
              </w:rPr>
            </w:pPr>
          </w:p>
        </w:tc>
        <w:tc>
          <w:tcPr>
            <w:tcW w:w="293" w:type="pct"/>
            <w:vMerge/>
            <w:shd w:val="clear" w:color="auto" w:fill="FBD4B4" w:themeFill="accent6" w:themeFillTint="66"/>
            <w:vAlign w:val="center"/>
          </w:tcPr>
          <w:p w:rsidR="001770CA" w:rsidRPr="001770CA" w:rsidRDefault="001770CA" w:rsidP="001770CA">
            <w:pPr>
              <w:spacing w:after="60" w:line="240" w:lineRule="auto"/>
              <w:jc w:val="center"/>
              <w:rPr>
                <w:rFonts w:ascii="Calibri" w:eastAsia="Times New Roman" w:hAnsi="Calibri" w:cs="Times New Roman"/>
                <w:sz w:val="18"/>
                <w:szCs w:val="18"/>
                <w:lang w:val="en-GB"/>
              </w:rPr>
            </w:pPr>
          </w:p>
        </w:tc>
        <w:tc>
          <w:tcPr>
            <w:tcW w:w="293" w:type="pct"/>
            <w:vMerge/>
            <w:shd w:val="clear" w:color="auto" w:fill="auto"/>
            <w:vAlign w:val="center"/>
          </w:tcPr>
          <w:p w:rsidR="001770CA" w:rsidRPr="001770CA" w:rsidRDefault="001770CA" w:rsidP="001770CA">
            <w:pPr>
              <w:spacing w:after="60" w:line="240" w:lineRule="auto"/>
              <w:jc w:val="center"/>
              <w:rPr>
                <w:rFonts w:ascii="Calibri" w:eastAsia="Times New Roman" w:hAnsi="Calibri" w:cs="Times New Roman"/>
                <w:sz w:val="18"/>
                <w:szCs w:val="18"/>
                <w:lang w:val="en-GB"/>
              </w:rPr>
            </w:pPr>
          </w:p>
        </w:tc>
        <w:tc>
          <w:tcPr>
            <w:tcW w:w="768" w:type="pct"/>
            <w:gridSpan w:val="2"/>
            <w:vAlign w:val="center"/>
          </w:tcPr>
          <w:p w:rsidR="001770CA" w:rsidRDefault="001770CA" w:rsidP="001770CA">
            <w:pPr>
              <w:spacing w:after="60" w:line="240" w:lineRule="auto"/>
              <w:jc w:val="center"/>
              <w:rPr>
                <w:rFonts w:ascii="Calibri" w:eastAsia="Times New Roman" w:hAnsi="Calibri" w:cs="Times New Roman"/>
                <w:sz w:val="18"/>
                <w:szCs w:val="18"/>
                <w:lang w:val="en-GB"/>
              </w:rPr>
            </w:pPr>
            <w:r w:rsidRPr="001770CA">
              <w:rPr>
                <w:rFonts w:ascii="Calibri" w:eastAsia="Times New Roman" w:hAnsi="Calibri" w:cs="Times New Roman"/>
                <w:sz w:val="18"/>
                <w:szCs w:val="18"/>
                <w:lang w:val="en-GB"/>
              </w:rPr>
              <w:t>30 Jun 2015</w:t>
            </w:r>
          </w:p>
          <w:p w:rsidR="004B2364" w:rsidRPr="001770CA" w:rsidRDefault="004B2364" w:rsidP="004B2364">
            <w:pPr>
              <w:spacing w:after="60" w:line="240" w:lineRule="auto"/>
              <w:jc w:val="center"/>
              <w:rPr>
                <w:rFonts w:ascii="Calibri" w:eastAsia="Times New Roman" w:hAnsi="Calibri" w:cs="Times New Roman"/>
                <w:sz w:val="18"/>
                <w:szCs w:val="18"/>
                <w:lang w:val="en-GB"/>
              </w:rPr>
            </w:pPr>
            <w:r>
              <w:rPr>
                <w:rFonts w:ascii="Calibri" w:eastAsia="Times New Roman" w:hAnsi="Calibri" w:cs="Times New Roman"/>
                <w:sz w:val="18"/>
                <w:szCs w:val="18"/>
                <w:lang w:val="en-GB"/>
              </w:rPr>
              <w:t>31 Jul 2015</w:t>
            </w:r>
          </w:p>
        </w:tc>
        <w:tc>
          <w:tcPr>
            <w:tcW w:w="350" w:type="pct"/>
            <w:vAlign w:val="center"/>
          </w:tcPr>
          <w:p w:rsidR="001770CA" w:rsidRPr="001770CA" w:rsidRDefault="00B13E7B" w:rsidP="001770CA">
            <w:pPr>
              <w:spacing w:after="60" w:line="240" w:lineRule="auto"/>
              <w:jc w:val="center"/>
              <w:rPr>
                <w:rFonts w:ascii="Calibri" w:eastAsia="Times New Roman" w:hAnsi="Calibri" w:cs="Times New Roman"/>
                <w:sz w:val="18"/>
                <w:szCs w:val="18"/>
                <w:lang w:val="en-GB"/>
              </w:rPr>
            </w:pPr>
            <w:r>
              <w:rPr>
                <w:rFonts w:ascii="Calibri" w:eastAsia="Times New Roman" w:hAnsi="Calibri" w:cs="Times New Roman"/>
                <w:sz w:val="18"/>
                <w:szCs w:val="18"/>
                <w:lang w:val="en-GB"/>
              </w:rPr>
              <w:t>100</w:t>
            </w:r>
            <w:r w:rsidR="001770CA" w:rsidRPr="001770CA">
              <w:rPr>
                <w:rFonts w:ascii="Calibri" w:eastAsia="Times New Roman" w:hAnsi="Calibri" w:cs="Times New Roman"/>
                <w:sz w:val="18"/>
                <w:szCs w:val="18"/>
                <w:lang w:val="en-GB"/>
              </w:rPr>
              <w:t>%</w:t>
            </w:r>
          </w:p>
        </w:tc>
        <w:tc>
          <w:tcPr>
            <w:tcW w:w="476" w:type="pct"/>
            <w:vAlign w:val="center"/>
          </w:tcPr>
          <w:p w:rsidR="001770CA" w:rsidRPr="001770CA" w:rsidRDefault="00B13E7B" w:rsidP="001770CA">
            <w:pPr>
              <w:spacing w:after="60" w:line="240" w:lineRule="auto"/>
              <w:jc w:val="center"/>
              <w:rPr>
                <w:rFonts w:ascii="Calibri" w:eastAsia="Times New Roman" w:hAnsi="Calibri" w:cs="Times New Roman"/>
                <w:b/>
                <w:color w:val="00B050"/>
                <w:sz w:val="32"/>
                <w:szCs w:val="32"/>
                <w:lang w:val="en-GB"/>
              </w:rPr>
            </w:pPr>
            <w:r w:rsidRPr="001770CA">
              <w:rPr>
                <w:rFonts w:ascii="Calibri" w:eastAsia="Times New Roman" w:hAnsi="Calibri" w:cs="Times New Roman"/>
                <w:b/>
                <w:color w:val="00B050"/>
                <w:sz w:val="32"/>
                <w:szCs w:val="32"/>
                <w:lang w:val="en-GB"/>
              </w:rPr>
              <w:sym w:font="Wingdings 2" w:char="F050"/>
            </w:r>
          </w:p>
        </w:tc>
        <w:tc>
          <w:tcPr>
            <w:tcW w:w="705" w:type="pct"/>
            <w:vAlign w:val="center"/>
          </w:tcPr>
          <w:p w:rsidR="001770CA" w:rsidRPr="001770CA" w:rsidRDefault="001770CA" w:rsidP="004B2364">
            <w:pPr>
              <w:spacing w:after="60" w:line="240" w:lineRule="auto"/>
              <w:jc w:val="center"/>
              <w:rPr>
                <w:rFonts w:ascii="Calibri" w:eastAsia="Times New Roman" w:hAnsi="Calibri" w:cs="Times New Roman"/>
                <w:sz w:val="18"/>
                <w:szCs w:val="18"/>
                <w:lang w:val="en-GB"/>
              </w:rPr>
            </w:pPr>
            <w:r w:rsidRPr="001770CA">
              <w:rPr>
                <w:rFonts w:ascii="Calibri" w:eastAsia="Times New Roman" w:hAnsi="Calibri" w:cs="Times New Roman"/>
                <w:sz w:val="18"/>
                <w:szCs w:val="18"/>
                <w:lang w:val="en-GB"/>
              </w:rPr>
              <w:t>31 Jul 2015</w:t>
            </w:r>
          </w:p>
        </w:tc>
      </w:tr>
      <w:tr w:rsidR="001770CA" w:rsidRPr="001770CA" w:rsidTr="00980C01">
        <w:trPr>
          <w:cantSplit/>
          <w:trHeight w:val="2636"/>
        </w:trPr>
        <w:tc>
          <w:tcPr>
            <w:tcW w:w="1277" w:type="pct"/>
            <w:vMerge/>
          </w:tcPr>
          <w:p w:rsidR="001770CA" w:rsidRPr="001770CA" w:rsidRDefault="001770CA" w:rsidP="001770CA">
            <w:pPr>
              <w:spacing w:after="60" w:line="240" w:lineRule="auto"/>
              <w:jc w:val="both"/>
              <w:rPr>
                <w:rFonts w:ascii="Calibri" w:eastAsia="Times New Roman" w:hAnsi="Calibri" w:cs="Times New Roman"/>
                <w:b/>
                <w:sz w:val="18"/>
                <w:szCs w:val="18"/>
                <w:u w:val="single"/>
                <w:lang w:val="en-GB"/>
              </w:rPr>
            </w:pPr>
          </w:p>
        </w:tc>
        <w:tc>
          <w:tcPr>
            <w:tcW w:w="838" w:type="pct"/>
            <w:vMerge/>
            <w:vAlign w:val="center"/>
          </w:tcPr>
          <w:p w:rsidR="001770CA" w:rsidRPr="001770CA" w:rsidRDefault="001770CA" w:rsidP="001770CA">
            <w:pPr>
              <w:numPr>
                <w:ilvl w:val="0"/>
                <w:numId w:val="5"/>
              </w:numPr>
              <w:spacing w:after="0" w:line="240" w:lineRule="auto"/>
              <w:ind w:left="188" w:hanging="142"/>
              <w:jc w:val="both"/>
              <w:rPr>
                <w:rFonts w:ascii="Calibri" w:eastAsia="Times New Roman" w:hAnsi="Calibri" w:cs="Times New Roman"/>
                <w:color w:val="000000"/>
                <w:sz w:val="18"/>
                <w:szCs w:val="18"/>
              </w:rPr>
            </w:pPr>
          </w:p>
        </w:tc>
        <w:tc>
          <w:tcPr>
            <w:tcW w:w="293" w:type="pct"/>
            <w:vMerge/>
            <w:shd w:val="clear" w:color="auto" w:fill="FBD4B4" w:themeFill="accent6" w:themeFillTint="66"/>
            <w:vAlign w:val="center"/>
          </w:tcPr>
          <w:p w:rsidR="001770CA" w:rsidRPr="001770CA" w:rsidRDefault="001770CA" w:rsidP="001770CA">
            <w:pPr>
              <w:spacing w:after="60" w:line="240" w:lineRule="auto"/>
              <w:jc w:val="center"/>
              <w:rPr>
                <w:rFonts w:ascii="Calibri" w:eastAsia="Times New Roman" w:hAnsi="Calibri" w:cs="Times New Roman"/>
                <w:sz w:val="18"/>
                <w:szCs w:val="18"/>
                <w:lang w:val="en-GB"/>
              </w:rPr>
            </w:pPr>
          </w:p>
        </w:tc>
        <w:tc>
          <w:tcPr>
            <w:tcW w:w="293" w:type="pct"/>
            <w:vMerge/>
            <w:shd w:val="clear" w:color="auto" w:fill="auto"/>
            <w:vAlign w:val="center"/>
          </w:tcPr>
          <w:p w:rsidR="001770CA" w:rsidRPr="001770CA" w:rsidRDefault="001770CA" w:rsidP="001770CA">
            <w:pPr>
              <w:spacing w:after="60" w:line="240" w:lineRule="auto"/>
              <w:jc w:val="center"/>
              <w:rPr>
                <w:rFonts w:ascii="Calibri" w:eastAsia="Times New Roman" w:hAnsi="Calibri" w:cs="Times New Roman"/>
                <w:sz w:val="18"/>
                <w:szCs w:val="18"/>
                <w:lang w:val="en-GB"/>
              </w:rPr>
            </w:pPr>
          </w:p>
        </w:tc>
        <w:tc>
          <w:tcPr>
            <w:tcW w:w="768" w:type="pct"/>
            <w:gridSpan w:val="2"/>
            <w:vAlign w:val="center"/>
          </w:tcPr>
          <w:p w:rsidR="001770CA" w:rsidRDefault="001770CA" w:rsidP="001770CA">
            <w:pPr>
              <w:spacing w:after="60" w:line="240" w:lineRule="auto"/>
              <w:jc w:val="center"/>
              <w:rPr>
                <w:rFonts w:ascii="Calibri" w:eastAsia="Times New Roman" w:hAnsi="Calibri" w:cs="Times New Roman"/>
                <w:sz w:val="18"/>
                <w:szCs w:val="18"/>
                <w:lang w:val="en-GB"/>
              </w:rPr>
            </w:pPr>
            <w:r w:rsidRPr="001770CA">
              <w:rPr>
                <w:rFonts w:ascii="Calibri" w:eastAsia="Times New Roman" w:hAnsi="Calibri" w:cs="Times New Roman"/>
                <w:sz w:val="18"/>
                <w:szCs w:val="18"/>
                <w:lang w:val="en-GB"/>
              </w:rPr>
              <w:t>30 Jun 2015</w:t>
            </w:r>
          </w:p>
          <w:p w:rsidR="004B2364" w:rsidRPr="001770CA" w:rsidRDefault="004B2364" w:rsidP="004B2364">
            <w:pPr>
              <w:spacing w:after="60" w:line="240" w:lineRule="auto"/>
              <w:jc w:val="center"/>
              <w:rPr>
                <w:rFonts w:ascii="Calibri" w:eastAsia="Times New Roman" w:hAnsi="Calibri" w:cs="Times New Roman"/>
                <w:sz w:val="18"/>
                <w:szCs w:val="18"/>
                <w:lang w:val="en-GB"/>
              </w:rPr>
            </w:pPr>
            <w:r>
              <w:rPr>
                <w:rFonts w:ascii="Calibri" w:eastAsia="Times New Roman" w:hAnsi="Calibri" w:cs="Times New Roman"/>
                <w:sz w:val="18"/>
                <w:szCs w:val="18"/>
                <w:lang w:val="en-GB"/>
              </w:rPr>
              <w:t>31 Jul 2015</w:t>
            </w:r>
          </w:p>
        </w:tc>
        <w:tc>
          <w:tcPr>
            <w:tcW w:w="350" w:type="pct"/>
            <w:vAlign w:val="center"/>
          </w:tcPr>
          <w:p w:rsidR="001770CA" w:rsidRPr="001770CA" w:rsidRDefault="00B13E7B" w:rsidP="001770CA">
            <w:pPr>
              <w:spacing w:after="60" w:line="240" w:lineRule="auto"/>
              <w:jc w:val="center"/>
              <w:rPr>
                <w:rFonts w:ascii="Calibri" w:eastAsia="Times New Roman" w:hAnsi="Calibri" w:cs="Times New Roman"/>
                <w:sz w:val="18"/>
                <w:szCs w:val="18"/>
                <w:lang w:val="en-GB"/>
              </w:rPr>
            </w:pPr>
            <w:r>
              <w:rPr>
                <w:rFonts w:ascii="Calibri" w:eastAsia="Times New Roman" w:hAnsi="Calibri" w:cs="Times New Roman"/>
                <w:sz w:val="18"/>
                <w:szCs w:val="18"/>
                <w:lang w:val="en-GB"/>
              </w:rPr>
              <w:t>100</w:t>
            </w:r>
            <w:r w:rsidR="001770CA" w:rsidRPr="001770CA">
              <w:rPr>
                <w:rFonts w:ascii="Calibri" w:eastAsia="Times New Roman" w:hAnsi="Calibri" w:cs="Times New Roman"/>
                <w:sz w:val="18"/>
                <w:szCs w:val="18"/>
                <w:lang w:val="en-GB"/>
              </w:rPr>
              <w:t>%</w:t>
            </w:r>
          </w:p>
        </w:tc>
        <w:tc>
          <w:tcPr>
            <w:tcW w:w="476" w:type="pct"/>
            <w:vAlign w:val="center"/>
          </w:tcPr>
          <w:p w:rsidR="001770CA" w:rsidRPr="001770CA" w:rsidRDefault="00B13E7B" w:rsidP="001770CA">
            <w:pPr>
              <w:spacing w:after="60" w:line="240" w:lineRule="auto"/>
              <w:jc w:val="center"/>
              <w:rPr>
                <w:rFonts w:ascii="Calibri" w:eastAsia="Times New Roman" w:hAnsi="Calibri" w:cs="Times New Roman"/>
                <w:b/>
                <w:color w:val="00B050"/>
                <w:sz w:val="32"/>
                <w:szCs w:val="32"/>
                <w:lang w:val="en-GB"/>
              </w:rPr>
            </w:pPr>
            <w:r w:rsidRPr="001770CA">
              <w:rPr>
                <w:rFonts w:ascii="Calibri" w:eastAsia="Times New Roman" w:hAnsi="Calibri" w:cs="Times New Roman"/>
                <w:b/>
                <w:color w:val="00B050"/>
                <w:sz w:val="32"/>
                <w:szCs w:val="32"/>
                <w:lang w:val="en-GB"/>
              </w:rPr>
              <w:sym w:font="Wingdings 2" w:char="F050"/>
            </w:r>
          </w:p>
        </w:tc>
        <w:tc>
          <w:tcPr>
            <w:tcW w:w="705" w:type="pct"/>
            <w:vAlign w:val="center"/>
          </w:tcPr>
          <w:p w:rsidR="001770CA" w:rsidRPr="001770CA" w:rsidRDefault="001770CA" w:rsidP="004B2364">
            <w:pPr>
              <w:spacing w:after="60" w:line="240" w:lineRule="auto"/>
              <w:jc w:val="center"/>
              <w:rPr>
                <w:rFonts w:ascii="Calibri" w:eastAsia="Times New Roman" w:hAnsi="Calibri" w:cs="Times New Roman"/>
                <w:sz w:val="18"/>
                <w:szCs w:val="18"/>
                <w:lang w:val="en-GB"/>
              </w:rPr>
            </w:pPr>
            <w:r w:rsidRPr="001770CA">
              <w:rPr>
                <w:rFonts w:ascii="Calibri" w:eastAsia="Times New Roman" w:hAnsi="Calibri" w:cs="Times New Roman"/>
                <w:sz w:val="18"/>
                <w:szCs w:val="18"/>
                <w:lang w:val="en-GB"/>
              </w:rPr>
              <w:t>31 Jul 2015</w:t>
            </w:r>
          </w:p>
        </w:tc>
      </w:tr>
      <w:tr w:rsidR="001770CA" w:rsidRPr="001770CA" w:rsidTr="008D77AD">
        <w:trPr>
          <w:cantSplit/>
          <w:trHeight w:val="2962"/>
        </w:trPr>
        <w:tc>
          <w:tcPr>
            <w:tcW w:w="1277" w:type="pct"/>
            <w:vMerge w:val="restart"/>
          </w:tcPr>
          <w:p w:rsidR="001770CA" w:rsidRPr="001770CA" w:rsidRDefault="001770CA" w:rsidP="001770CA">
            <w:pPr>
              <w:spacing w:after="60" w:line="240" w:lineRule="auto"/>
              <w:jc w:val="both"/>
              <w:rPr>
                <w:rFonts w:ascii="Calibri" w:eastAsia="Times New Roman" w:hAnsi="Calibri" w:cs="Times New Roman"/>
                <w:b/>
                <w:sz w:val="18"/>
                <w:szCs w:val="18"/>
                <w:u w:val="single"/>
                <w:lang w:val="en-GB"/>
              </w:rPr>
            </w:pPr>
            <w:r w:rsidRPr="001770CA">
              <w:rPr>
                <w:rFonts w:ascii="Calibri" w:eastAsia="Times New Roman" w:hAnsi="Calibri" w:cs="Times New Roman"/>
                <w:b/>
                <w:sz w:val="18"/>
                <w:szCs w:val="18"/>
                <w:u w:val="single"/>
                <w:lang w:val="en-GB"/>
              </w:rPr>
              <w:lastRenderedPageBreak/>
              <w:t>Output 2</w:t>
            </w:r>
          </w:p>
          <w:p w:rsidR="001770CA" w:rsidRPr="001770CA" w:rsidRDefault="001770CA" w:rsidP="001770CA">
            <w:pPr>
              <w:spacing w:after="60" w:line="240" w:lineRule="auto"/>
              <w:jc w:val="both"/>
              <w:rPr>
                <w:rFonts w:ascii="Calibri" w:eastAsia="Times New Roman" w:hAnsi="Calibri" w:cs="Times New Roman"/>
                <w:color w:val="000000"/>
                <w:sz w:val="18"/>
                <w:szCs w:val="18"/>
                <w:lang w:val="en-GB"/>
              </w:rPr>
            </w:pPr>
            <w:r w:rsidRPr="001770CA">
              <w:rPr>
                <w:rFonts w:ascii="Calibri" w:eastAsia="Times New Roman" w:hAnsi="Calibri" w:cs="Times New Roman"/>
                <w:color w:val="000000"/>
                <w:sz w:val="18"/>
                <w:szCs w:val="18"/>
                <w:lang w:val="en-GB"/>
              </w:rPr>
              <w:t>Results-based management system founded on Balanced Scorecard (BSC) Key Performance Indicators (KPIs)</w:t>
            </w:r>
          </w:p>
          <w:p w:rsidR="001770CA" w:rsidRPr="001770CA" w:rsidRDefault="001770CA" w:rsidP="001770CA">
            <w:pPr>
              <w:spacing w:after="60" w:line="240" w:lineRule="auto"/>
              <w:jc w:val="both"/>
              <w:rPr>
                <w:rFonts w:ascii="Calibri" w:eastAsia="Times New Roman" w:hAnsi="Calibri" w:cs="Times New Roman"/>
                <w:color w:val="000000"/>
                <w:sz w:val="18"/>
                <w:szCs w:val="18"/>
                <w:lang w:val="en-GB"/>
              </w:rPr>
            </w:pPr>
          </w:p>
          <w:p w:rsidR="001770CA" w:rsidRPr="001770CA" w:rsidRDefault="001770CA" w:rsidP="001770CA">
            <w:pPr>
              <w:spacing w:after="60" w:line="240" w:lineRule="auto"/>
              <w:jc w:val="both"/>
              <w:rPr>
                <w:rFonts w:ascii="Calibri" w:eastAsia="Times New Roman" w:hAnsi="Calibri" w:cs="Times New Roman"/>
                <w:i/>
                <w:sz w:val="18"/>
                <w:szCs w:val="18"/>
                <w:u w:val="single"/>
                <w:lang w:val="en-GB"/>
              </w:rPr>
            </w:pPr>
            <w:r w:rsidRPr="001770CA">
              <w:rPr>
                <w:rFonts w:ascii="Calibri" w:eastAsia="Times New Roman" w:hAnsi="Calibri" w:cs="Times New Roman"/>
                <w:i/>
                <w:sz w:val="18"/>
                <w:szCs w:val="18"/>
                <w:u w:val="single"/>
                <w:lang w:val="en-GB"/>
              </w:rPr>
              <w:t>Baseline:</w:t>
            </w:r>
          </w:p>
          <w:p w:rsidR="001770CA" w:rsidRPr="001770CA" w:rsidRDefault="001770CA" w:rsidP="001770CA">
            <w:pPr>
              <w:spacing w:after="60" w:line="240" w:lineRule="auto"/>
              <w:jc w:val="both"/>
              <w:rPr>
                <w:rFonts w:ascii="Calibri" w:eastAsia="Times New Roman" w:hAnsi="Calibri" w:cs="Times New Roman"/>
                <w:i/>
                <w:sz w:val="18"/>
                <w:szCs w:val="18"/>
                <w:lang w:val="en-GB"/>
              </w:rPr>
            </w:pPr>
            <w:r w:rsidRPr="001770CA">
              <w:rPr>
                <w:rFonts w:ascii="Calibri" w:eastAsia="Times New Roman" w:hAnsi="Calibri" w:cs="Times New Roman"/>
                <w:i/>
                <w:sz w:val="18"/>
                <w:szCs w:val="18"/>
                <w:lang w:val="en-GB"/>
              </w:rPr>
              <w:t>Original BSC KPIs (2009) never used; may now include outdated or even inappropriate KPIs; no connection to CI initiative; BSC dimensions themselves may not be appropriate for RCJY; employee attitudes not measured; community/client/tenant surveys may be incomplete</w:t>
            </w:r>
          </w:p>
          <w:p w:rsidR="001770CA" w:rsidRPr="001770CA" w:rsidRDefault="001770CA" w:rsidP="001770CA">
            <w:pPr>
              <w:spacing w:after="60" w:line="240" w:lineRule="auto"/>
              <w:jc w:val="both"/>
              <w:rPr>
                <w:rFonts w:ascii="Calibri" w:eastAsia="Times New Roman" w:hAnsi="Calibri" w:cs="Times New Roman"/>
                <w:i/>
                <w:sz w:val="18"/>
                <w:szCs w:val="18"/>
                <w:u w:val="single"/>
                <w:lang w:val="en-GB"/>
              </w:rPr>
            </w:pPr>
            <w:r w:rsidRPr="001770CA">
              <w:rPr>
                <w:rFonts w:ascii="Calibri" w:eastAsia="Times New Roman" w:hAnsi="Calibri" w:cs="Times New Roman"/>
                <w:i/>
                <w:sz w:val="18"/>
                <w:szCs w:val="18"/>
                <w:u w:val="single"/>
                <w:lang w:val="en-GB"/>
              </w:rPr>
              <w:t>Indicators:</w:t>
            </w:r>
          </w:p>
          <w:p w:rsidR="001770CA" w:rsidRPr="001770CA" w:rsidRDefault="001770CA" w:rsidP="001770CA">
            <w:pPr>
              <w:numPr>
                <w:ilvl w:val="0"/>
                <w:numId w:val="9"/>
              </w:numPr>
              <w:spacing w:after="0" w:line="240" w:lineRule="auto"/>
              <w:ind w:left="284" w:hanging="284"/>
              <w:jc w:val="both"/>
              <w:rPr>
                <w:rFonts w:ascii="Calibri" w:eastAsia="Times New Roman" w:hAnsi="Calibri" w:cs="Times New Roman"/>
                <w:i/>
                <w:sz w:val="18"/>
                <w:szCs w:val="18"/>
              </w:rPr>
            </w:pPr>
            <w:r w:rsidRPr="001770CA">
              <w:rPr>
                <w:rFonts w:ascii="Calibri" w:eastAsia="Times New Roman" w:hAnsi="Calibri" w:cs="Times New Roman"/>
                <w:i/>
                <w:sz w:val="18"/>
                <w:szCs w:val="18"/>
              </w:rPr>
              <w:t xml:space="preserve">Definitive link from BSC dimensions to KRAs (set by Strategic Planning) to KPIs (evolving from CI initiative) for O&amp;M </w:t>
            </w:r>
            <w:proofErr w:type="spellStart"/>
            <w:r w:rsidRPr="001770CA">
              <w:rPr>
                <w:rFonts w:ascii="Calibri" w:eastAsia="Times New Roman" w:hAnsi="Calibri" w:cs="Times New Roman"/>
                <w:i/>
                <w:sz w:val="18"/>
                <w:szCs w:val="18"/>
              </w:rPr>
              <w:t>Jubail</w:t>
            </w:r>
            <w:proofErr w:type="spellEnd"/>
            <w:r w:rsidRPr="001770CA">
              <w:rPr>
                <w:rFonts w:ascii="Calibri" w:eastAsia="Times New Roman" w:hAnsi="Calibri" w:cs="Times New Roman"/>
                <w:i/>
                <w:sz w:val="18"/>
                <w:szCs w:val="18"/>
              </w:rPr>
              <w:t xml:space="preserve"> &amp; Yanbu</w:t>
            </w:r>
          </w:p>
          <w:p w:rsidR="001770CA" w:rsidRPr="001770CA" w:rsidRDefault="001770CA" w:rsidP="001770CA">
            <w:pPr>
              <w:numPr>
                <w:ilvl w:val="0"/>
                <w:numId w:val="9"/>
              </w:numPr>
              <w:spacing w:after="0" w:line="240" w:lineRule="auto"/>
              <w:ind w:left="284" w:hanging="284"/>
              <w:jc w:val="both"/>
              <w:rPr>
                <w:rFonts w:ascii="Calibri" w:eastAsia="Times New Roman" w:hAnsi="Calibri" w:cs="Times New Roman"/>
                <w:i/>
                <w:sz w:val="18"/>
                <w:szCs w:val="18"/>
              </w:rPr>
            </w:pPr>
            <w:r w:rsidRPr="001770CA">
              <w:rPr>
                <w:rFonts w:ascii="Calibri" w:eastAsia="Times New Roman" w:hAnsi="Calibri" w:cs="Times New Roman"/>
                <w:i/>
                <w:sz w:val="18"/>
                <w:szCs w:val="18"/>
              </w:rPr>
              <w:t xml:space="preserve">Employee attitudes measuring instrument designed, and O&amp;M survey </w:t>
            </w:r>
            <w:proofErr w:type="spellStart"/>
            <w:r w:rsidRPr="001770CA">
              <w:rPr>
                <w:rFonts w:ascii="Calibri" w:eastAsia="Times New Roman" w:hAnsi="Calibri" w:cs="Times New Roman"/>
                <w:i/>
                <w:sz w:val="18"/>
                <w:szCs w:val="18"/>
              </w:rPr>
              <w:t>analysed</w:t>
            </w:r>
            <w:proofErr w:type="spellEnd"/>
            <w:r w:rsidRPr="001770CA">
              <w:rPr>
                <w:rFonts w:ascii="Calibri" w:eastAsia="Times New Roman" w:hAnsi="Calibri" w:cs="Times New Roman"/>
                <w:i/>
                <w:sz w:val="18"/>
                <w:szCs w:val="18"/>
              </w:rPr>
              <w:t xml:space="preserve"> to inform KPIs.</w:t>
            </w:r>
          </w:p>
          <w:p w:rsidR="001770CA" w:rsidRPr="001770CA" w:rsidRDefault="001770CA" w:rsidP="001770CA">
            <w:pPr>
              <w:numPr>
                <w:ilvl w:val="0"/>
                <w:numId w:val="9"/>
              </w:numPr>
              <w:spacing w:after="0" w:line="240" w:lineRule="auto"/>
              <w:ind w:left="284" w:hanging="284"/>
              <w:jc w:val="both"/>
              <w:rPr>
                <w:rFonts w:ascii="Calibri" w:eastAsia="Times New Roman" w:hAnsi="Calibri" w:cs="Times New Roman"/>
                <w:i/>
                <w:sz w:val="18"/>
                <w:szCs w:val="18"/>
              </w:rPr>
            </w:pPr>
            <w:r w:rsidRPr="001770CA">
              <w:rPr>
                <w:rFonts w:ascii="Calibri" w:eastAsia="Times New Roman" w:hAnsi="Calibri" w:cs="Times New Roman"/>
                <w:i/>
                <w:sz w:val="18"/>
                <w:szCs w:val="18"/>
              </w:rPr>
              <w:t>Community/client/tenant surveys reviewed; amended as required to inform KPIs.</w:t>
            </w:r>
          </w:p>
          <w:p w:rsidR="001770CA" w:rsidRPr="001770CA" w:rsidRDefault="001770CA" w:rsidP="001770CA">
            <w:pPr>
              <w:spacing w:after="60" w:line="240" w:lineRule="auto"/>
              <w:jc w:val="both"/>
              <w:rPr>
                <w:rFonts w:ascii="Calibri" w:eastAsia="Times New Roman" w:hAnsi="Calibri" w:cs="Times New Roman"/>
                <w:i/>
                <w:sz w:val="18"/>
                <w:szCs w:val="18"/>
                <w:u w:val="single"/>
                <w:lang w:val="en-GB"/>
              </w:rPr>
            </w:pPr>
            <w:r w:rsidRPr="001770CA">
              <w:rPr>
                <w:rFonts w:ascii="Calibri" w:eastAsia="Times New Roman" w:hAnsi="Calibri" w:cs="Times New Roman"/>
                <w:i/>
                <w:sz w:val="18"/>
                <w:szCs w:val="18"/>
                <w:u w:val="single"/>
                <w:lang w:val="en-GB"/>
              </w:rPr>
              <w:t>Targets:</w:t>
            </w:r>
          </w:p>
          <w:p w:rsidR="001770CA" w:rsidRPr="001770CA" w:rsidRDefault="001770CA" w:rsidP="001770CA">
            <w:pPr>
              <w:spacing w:after="60" w:line="240" w:lineRule="auto"/>
              <w:jc w:val="both"/>
              <w:rPr>
                <w:rFonts w:ascii="Calibri" w:eastAsia="Times New Roman" w:hAnsi="Calibri" w:cs="Times New Roman"/>
                <w:i/>
                <w:sz w:val="18"/>
                <w:szCs w:val="18"/>
                <w:lang w:val="en-GB"/>
              </w:rPr>
            </w:pPr>
            <w:r w:rsidRPr="001770CA">
              <w:rPr>
                <w:rFonts w:ascii="Calibri" w:eastAsia="Times New Roman" w:hAnsi="Calibri" w:cs="Times New Roman"/>
                <w:i/>
                <w:sz w:val="18"/>
                <w:szCs w:val="18"/>
                <w:lang w:val="en-GB"/>
              </w:rPr>
              <w:t>End Q3 2015</w:t>
            </w:r>
          </w:p>
          <w:p w:rsidR="001770CA" w:rsidRPr="001770CA" w:rsidRDefault="001770CA" w:rsidP="001770CA">
            <w:pPr>
              <w:spacing w:after="60" w:line="240" w:lineRule="auto"/>
              <w:jc w:val="both"/>
              <w:rPr>
                <w:rFonts w:ascii="Calibri" w:eastAsia="Times New Roman" w:hAnsi="Calibri" w:cs="Times New Roman"/>
                <w:i/>
                <w:sz w:val="18"/>
                <w:szCs w:val="18"/>
                <w:u w:val="single"/>
                <w:lang w:val="en-GB"/>
              </w:rPr>
            </w:pPr>
            <w:r w:rsidRPr="001770CA">
              <w:rPr>
                <w:rFonts w:ascii="Calibri" w:eastAsia="Times New Roman" w:hAnsi="Calibri" w:cs="Times New Roman"/>
                <w:i/>
                <w:sz w:val="18"/>
                <w:szCs w:val="18"/>
                <w:u w:val="single"/>
                <w:lang w:val="en-GB"/>
              </w:rPr>
              <w:t>Related CP outcome:</w:t>
            </w:r>
          </w:p>
          <w:p w:rsidR="001770CA" w:rsidRPr="001770CA" w:rsidRDefault="001770CA" w:rsidP="001770CA">
            <w:pPr>
              <w:spacing w:after="60" w:line="240" w:lineRule="auto"/>
              <w:jc w:val="both"/>
              <w:rPr>
                <w:rFonts w:ascii="Calibri" w:eastAsia="Times New Roman" w:hAnsi="Calibri" w:cs="Times New Roman"/>
                <w:i/>
                <w:sz w:val="18"/>
                <w:szCs w:val="18"/>
                <w:lang w:val="en-GB"/>
              </w:rPr>
            </w:pPr>
            <w:r w:rsidRPr="001770CA">
              <w:rPr>
                <w:rFonts w:ascii="Calibri" w:eastAsia="Times New Roman" w:hAnsi="Calibri" w:cs="Times New Roman"/>
                <w:i/>
                <w:sz w:val="18"/>
                <w:szCs w:val="18"/>
                <w:lang w:val="en-GB"/>
              </w:rPr>
              <w:t>Institutional efficiency</w:t>
            </w:r>
          </w:p>
          <w:p w:rsidR="001770CA" w:rsidRPr="001770CA" w:rsidRDefault="001770CA" w:rsidP="001770CA">
            <w:pPr>
              <w:spacing w:after="60" w:line="240" w:lineRule="auto"/>
              <w:jc w:val="both"/>
              <w:rPr>
                <w:rFonts w:ascii="Calibri" w:eastAsia="Times New Roman" w:hAnsi="Calibri" w:cs="Times New Roman"/>
                <w:sz w:val="18"/>
                <w:szCs w:val="18"/>
                <w:lang w:val="en-GB"/>
              </w:rPr>
            </w:pPr>
          </w:p>
        </w:tc>
        <w:tc>
          <w:tcPr>
            <w:tcW w:w="838" w:type="pct"/>
            <w:vMerge w:val="restart"/>
            <w:tcBorders>
              <w:top w:val="single" w:sz="4" w:space="0" w:color="auto"/>
            </w:tcBorders>
            <w:vAlign w:val="center"/>
          </w:tcPr>
          <w:p w:rsidR="001770CA" w:rsidRPr="001770CA" w:rsidRDefault="001770CA" w:rsidP="001770CA">
            <w:pPr>
              <w:numPr>
                <w:ilvl w:val="0"/>
                <w:numId w:val="7"/>
              </w:numPr>
              <w:spacing w:after="0" w:line="240" w:lineRule="auto"/>
              <w:ind w:left="188" w:hanging="142"/>
              <w:jc w:val="both"/>
              <w:rPr>
                <w:rFonts w:ascii="Calibri" w:eastAsia="Times New Roman" w:hAnsi="Calibri" w:cs="Times New Roman"/>
                <w:color w:val="000000"/>
                <w:sz w:val="18"/>
                <w:szCs w:val="18"/>
              </w:rPr>
            </w:pPr>
            <w:r w:rsidRPr="001770CA">
              <w:rPr>
                <w:rFonts w:ascii="Calibri" w:eastAsia="Times New Roman" w:hAnsi="Calibri" w:cs="Times New Roman"/>
                <w:color w:val="000000"/>
                <w:sz w:val="18"/>
                <w:szCs w:val="18"/>
              </w:rPr>
              <w:t xml:space="preserve">Review &amp; evaluate BSC dimensions, KPIs &amp; KRAs for currency &amp; fit, based on SMART, with interface to Strategic Planning &amp; city </w:t>
            </w:r>
            <w:proofErr w:type="spellStart"/>
            <w:r w:rsidRPr="001770CA">
              <w:rPr>
                <w:rFonts w:ascii="Calibri" w:eastAsia="Times New Roman" w:hAnsi="Calibri" w:cs="Times New Roman"/>
                <w:color w:val="000000"/>
                <w:sz w:val="18"/>
                <w:szCs w:val="18"/>
              </w:rPr>
              <w:t>depts</w:t>
            </w:r>
            <w:proofErr w:type="spellEnd"/>
            <w:r w:rsidRPr="001770CA">
              <w:rPr>
                <w:rFonts w:ascii="Calibri" w:eastAsia="Times New Roman" w:hAnsi="Calibri" w:cs="Times New Roman"/>
                <w:color w:val="000000"/>
                <w:sz w:val="18"/>
                <w:szCs w:val="18"/>
              </w:rPr>
              <w:t xml:space="preserve"> (O&amp;M </w:t>
            </w:r>
            <w:proofErr w:type="spellStart"/>
            <w:r w:rsidRPr="001770CA">
              <w:rPr>
                <w:rFonts w:ascii="Calibri" w:eastAsia="Times New Roman" w:hAnsi="Calibri" w:cs="Times New Roman"/>
                <w:color w:val="000000"/>
                <w:sz w:val="18"/>
                <w:szCs w:val="18"/>
              </w:rPr>
              <w:t>Jubail</w:t>
            </w:r>
            <w:proofErr w:type="spellEnd"/>
            <w:r w:rsidRPr="001770CA">
              <w:rPr>
                <w:rFonts w:ascii="Calibri" w:eastAsia="Times New Roman" w:hAnsi="Calibri" w:cs="Times New Roman"/>
                <w:color w:val="000000"/>
                <w:sz w:val="18"/>
                <w:szCs w:val="18"/>
              </w:rPr>
              <w:t xml:space="preserve"> &amp; Yanbu; 10-off </w:t>
            </w:r>
            <w:proofErr w:type="spellStart"/>
            <w:r w:rsidRPr="001770CA">
              <w:rPr>
                <w:rFonts w:ascii="Calibri" w:eastAsia="Times New Roman" w:hAnsi="Calibri" w:cs="Times New Roman"/>
                <w:color w:val="000000"/>
                <w:sz w:val="18"/>
                <w:szCs w:val="18"/>
              </w:rPr>
              <w:t>depts</w:t>
            </w:r>
            <w:proofErr w:type="spellEnd"/>
            <w:r w:rsidRPr="001770CA">
              <w:rPr>
                <w:rFonts w:ascii="Calibri" w:eastAsia="Times New Roman" w:hAnsi="Calibri" w:cs="Times New Roman"/>
                <w:color w:val="000000"/>
                <w:sz w:val="18"/>
                <w:szCs w:val="18"/>
              </w:rPr>
              <w:t>).</w:t>
            </w:r>
          </w:p>
          <w:p w:rsidR="001770CA" w:rsidRPr="001770CA" w:rsidRDefault="001770CA" w:rsidP="001770CA">
            <w:pPr>
              <w:spacing w:after="0" w:line="240" w:lineRule="auto"/>
              <w:ind w:left="188"/>
              <w:jc w:val="both"/>
              <w:rPr>
                <w:rFonts w:ascii="Calibri" w:eastAsia="Times New Roman" w:hAnsi="Calibri" w:cs="Times New Roman"/>
                <w:color w:val="000000"/>
                <w:sz w:val="16"/>
                <w:szCs w:val="16"/>
              </w:rPr>
            </w:pPr>
          </w:p>
          <w:p w:rsidR="001770CA" w:rsidRPr="001770CA" w:rsidRDefault="001770CA" w:rsidP="001770CA">
            <w:pPr>
              <w:numPr>
                <w:ilvl w:val="0"/>
                <w:numId w:val="7"/>
              </w:numPr>
              <w:spacing w:after="0" w:line="240" w:lineRule="auto"/>
              <w:ind w:left="188" w:hanging="142"/>
              <w:jc w:val="both"/>
              <w:rPr>
                <w:rFonts w:ascii="Calibri" w:eastAsia="Times New Roman" w:hAnsi="Calibri" w:cs="Times New Roman"/>
                <w:color w:val="000000"/>
                <w:sz w:val="18"/>
                <w:szCs w:val="18"/>
              </w:rPr>
            </w:pPr>
            <w:r w:rsidRPr="001770CA">
              <w:rPr>
                <w:rFonts w:ascii="Calibri" w:eastAsia="Times New Roman" w:hAnsi="Calibri" w:cs="Times New Roman"/>
                <w:color w:val="000000"/>
                <w:sz w:val="18"/>
                <w:szCs w:val="18"/>
              </w:rPr>
              <w:t xml:space="preserve">Design employee attitudes measurement instrument based on demonstrated internal reliability &amp; construct validity. Attitudes to include </w:t>
            </w:r>
            <w:proofErr w:type="spellStart"/>
            <w:r w:rsidRPr="001770CA">
              <w:rPr>
                <w:rFonts w:ascii="Calibri" w:eastAsia="Times New Roman" w:hAnsi="Calibri" w:cs="Times New Roman"/>
                <w:color w:val="000000"/>
                <w:sz w:val="18"/>
                <w:szCs w:val="18"/>
              </w:rPr>
              <w:t>organisation</w:t>
            </w:r>
            <w:proofErr w:type="spellEnd"/>
            <w:r w:rsidRPr="001770CA">
              <w:rPr>
                <w:rFonts w:ascii="Calibri" w:eastAsia="Times New Roman" w:hAnsi="Calibri" w:cs="Times New Roman"/>
                <w:color w:val="000000"/>
                <w:sz w:val="18"/>
                <w:szCs w:val="18"/>
              </w:rPr>
              <w:t xml:space="preserve"> commitment, job commitment, job satisfaction &amp; orientation to customers &amp; innovation, as a minimum.</w:t>
            </w:r>
          </w:p>
          <w:p w:rsidR="001770CA" w:rsidRPr="001770CA" w:rsidRDefault="001770CA" w:rsidP="001770CA">
            <w:pPr>
              <w:spacing w:after="0" w:line="240" w:lineRule="auto"/>
              <w:jc w:val="both"/>
              <w:rPr>
                <w:rFonts w:ascii="Calibri" w:eastAsia="Times New Roman" w:hAnsi="Calibri" w:cs="Times New Roman"/>
                <w:color w:val="000000"/>
                <w:sz w:val="18"/>
                <w:szCs w:val="18"/>
              </w:rPr>
            </w:pPr>
          </w:p>
          <w:p w:rsidR="008D77AD" w:rsidRDefault="001770CA" w:rsidP="008D77AD">
            <w:pPr>
              <w:numPr>
                <w:ilvl w:val="0"/>
                <w:numId w:val="7"/>
              </w:numPr>
              <w:spacing w:after="0" w:line="240" w:lineRule="auto"/>
              <w:ind w:left="188" w:hanging="142"/>
              <w:jc w:val="both"/>
              <w:rPr>
                <w:rFonts w:ascii="Calibri" w:eastAsia="Times New Roman" w:hAnsi="Calibri" w:cs="Times New Roman"/>
                <w:sz w:val="18"/>
                <w:szCs w:val="18"/>
              </w:rPr>
            </w:pPr>
            <w:r w:rsidRPr="001770CA">
              <w:rPr>
                <w:rFonts w:ascii="Calibri" w:eastAsia="Times New Roman" w:hAnsi="Calibri" w:cs="Times New Roman"/>
                <w:sz w:val="18"/>
                <w:szCs w:val="18"/>
              </w:rPr>
              <w:t xml:space="preserve">Measure &amp; </w:t>
            </w:r>
            <w:proofErr w:type="spellStart"/>
            <w:r w:rsidRPr="001770CA">
              <w:rPr>
                <w:rFonts w:ascii="Calibri" w:eastAsia="Times New Roman" w:hAnsi="Calibri" w:cs="Times New Roman"/>
                <w:sz w:val="18"/>
                <w:szCs w:val="18"/>
              </w:rPr>
              <w:t>analyse</w:t>
            </w:r>
            <w:proofErr w:type="spellEnd"/>
            <w:r w:rsidRPr="001770CA">
              <w:rPr>
                <w:rFonts w:ascii="Calibri" w:eastAsia="Times New Roman" w:hAnsi="Calibri" w:cs="Times New Roman"/>
                <w:sz w:val="18"/>
                <w:szCs w:val="18"/>
              </w:rPr>
              <w:t xml:space="preserve"> O&amp;M employee attitudes baseline at </w:t>
            </w:r>
            <w:proofErr w:type="spellStart"/>
            <w:r w:rsidRPr="001770CA">
              <w:rPr>
                <w:rFonts w:ascii="Calibri" w:eastAsia="Times New Roman" w:hAnsi="Calibri" w:cs="Times New Roman"/>
                <w:sz w:val="18"/>
                <w:szCs w:val="18"/>
              </w:rPr>
              <w:t>Jubail</w:t>
            </w:r>
            <w:proofErr w:type="spellEnd"/>
            <w:r w:rsidRPr="001770CA">
              <w:rPr>
                <w:rFonts w:ascii="Calibri" w:eastAsia="Times New Roman" w:hAnsi="Calibri" w:cs="Times New Roman"/>
                <w:sz w:val="18"/>
                <w:szCs w:val="18"/>
              </w:rPr>
              <w:t xml:space="preserve"> &amp; Yanbu.</w:t>
            </w:r>
          </w:p>
          <w:p w:rsidR="008D77AD" w:rsidRPr="001770CA" w:rsidRDefault="008D77AD" w:rsidP="008D77AD">
            <w:pPr>
              <w:spacing w:after="0" w:line="240" w:lineRule="auto"/>
              <w:jc w:val="both"/>
              <w:rPr>
                <w:rFonts w:ascii="Calibri" w:eastAsia="Times New Roman" w:hAnsi="Calibri" w:cs="Times New Roman"/>
                <w:sz w:val="18"/>
                <w:szCs w:val="18"/>
              </w:rPr>
            </w:pPr>
          </w:p>
          <w:p w:rsidR="001770CA" w:rsidRPr="001770CA" w:rsidRDefault="001770CA" w:rsidP="001770CA">
            <w:pPr>
              <w:numPr>
                <w:ilvl w:val="0"/>
                <w:numId w:val="7"/>
              </w:numPr>
              <w:spacing w:after="0" w:line="240" w:lineRule="auto"/>
              <w:ind w:left="188" w:hanging="142"/>
              <w:jc w:val="both"/>
              <w:rPr>
                <w:rFonts w:ascii="Calibri" w:eastAsia="Times New Roman" w:hAnsi="Calibri" w:cs="Times New Roman"/>
                <w:sz w:val="18"/>
                <w:szCs w:val="18"/>
              </w:rPr>
            </w:pPr>
            <w:r w:rsidRPr="001770CA">
              <w:rPr>
                <w:rFonts w:ascii="Calibri" w:eastAsia="Times New Roman" w:hAnsi="Calibri" w:cs="Times New Roman"/>
                <w:sz w:val="18"/>
                <w:szCs w:val="18"/>
              </w:rPr>
              <w:t>Review &amp; evaluate community, client &amp; tenant satisfaction survey instruments &amp; available results; should cover all services &amp; based on demonstrated internal reliability &amp; construct validity.</w:t>
            </w:r>
          </w:p>
        </w:tc>
        <w:tc>
          <w:tcPr>
            <w:tcW w:w="293" w:type="pct"/>
            <w:vMerge w:val="restart"/>
            <w:tcBorders>
              <w:top w:val="single" w:sz="4" w:space="0" w:color="auto"/>
            </w:tcBorders>
            <w:shd w:val="clear" w:color="auto" w:fill="FBD4B4" w:themeFill="accent6" w:themeFillTint="66"/>
            <w:vAlign w:val="center"/>
          </w:tcPr>
          <w:p w:rsidR="001770CA" w:rsidRPr="001770CA" w:rsidRDefault="001770CA" w:rsidP="001770CA">
            <w:pPr>
              <w:spacing w:after="60" w:line="240" w:lineRule="auto"/>
              <w:jc w:val="center"/>
              <w:rPr>
                <w:rFonts w:ascii="Calibri" w:eastAsia="Times New Roman" w:hAnsi="Calibri" w:cs="Times New Roman"/>
                <w:sz w:val="18"/>
                <w:szCs w:val="18"/>
                <w:lang w:val="en-GB"/>
              </w:rPr>
            </w:pPr>
          </w:p>
        </w:tc>
        <w:tc>
          <w:tcPr>
            <w:tcW w:w="293" w:type="pct"/>
            <w:vMerge w:val="restart"/>
            <w:tcBorders>
              <w:top w:val="single" w:sz="4" w:space="0" w:color="auto"/>
            </w:tcBorders>
            <w:shd w:val="clear" w:color="auto" w:fill="FBD4B4" w:themeFill="accent6" w:themeFillTint="66"/>
            <w:vAlign w:val="center"/>
          </w:tcPr>
          <w:p w:rsidR="001770CA" w:rsidRPr="001770CA" w:rsidRDefault="001770CA" w:rsidP="001770CA">
            <w:pPr>
              <w:spacing w:after="60" w:line="240" w:lineRule="auto"/>
              <w:jc w:val="center"/>
              <w:rPr>
                <w:rFonts w:ascii="Calibri" w:eastAsia="Times New Roman" w:hAnsi="Calibri" w:cs="Times New Roman"/>
                <w:sz w:val="18"/>
                <w:szCs w:val="18"/>
                <w:highlight w:val="yellow"/>
                <w:lang w:val="en-GB"/>
              </w:rPr>
            </w:pPr>
          </w:p>
          <w:p w:rsidR="001770CA" w:rsidRPr="001770CA" w:rsidRDefault="001770CA" w:rsidP="001770CA">
            <w:pPr>
              <w:spacing w:after="60" w:line="240" w:lineRule="auto"/>
              <w:jc w:val="both"/>
              <w:rPr>
                <w:rFonts w:ascii="Calibri" w:eastAsia="Times New Roman" w:hAnsi="Calibri" w:cs="Times New Roman"/>
                <w:sz w:val="18"/>
                <w:szCs w:val="18"/>
                <w:highlight w:val="yellow"/>
                <w:lang w:val="en-GB"/>
              </w:rPr>
            </w:pPr>
          </w:p>
          <w:p w:rsidR="001770CA" w:rsidRPr="001770CA" w:rsidRDefault="001770CA" w:rsidP="001770CA">
            <w:pPr>
              <w:spacing w:after="60" w:line="240" w:lineRule="auto"/>
              <w:jc w:val="both"/>
              <w:rPr>
                <w:rFonts w:ascii="Calibri" w:eastAsia="Times New Roman" w:hAnsi="Calibri" w:cs="Times New Roman"/>
                <w:sz w:val="18"/>
                <w:szCs w:val="18"/>
                <w:highlight w:val="yellow"/>
                <w:lang w:val="en-GB"/>
              </w:rPr>
            </w:pPr>
          </w:p>
          <w:p w:rsidR="001770CA" w:rsidRPr="001770CA" w:rsidRDefault="001770CA" w:rsidP="001770CA">
            <w:pPr>
              <w:spacing w:after="60" w:line="240" w:lineRule="auto"/>
              <w:jc w:val="center"/>
              <w:rPr>
                <w:rFonts w:ascii="Calibri" w:eastAsia="Times New Roman" w:hAnsi="Calibri" w:cs="Times New Roman"/>
                <w:sz w:val="18"/>
                <w:szCs w:val="18"/>
                <w:highlight w:val="yellow"/>
                <w:lang w:val="en-GB"/>
              </w:rPr>
            </w:pPr>
          </w:p>
          <w:p w:rsidR="001770CA" w:rsidRPr="001770CA" w:rsidRDefault="001770CA" w:rsidP="001770CA">
            <w:pPr>
              <w:spacing w:after="60" w:line="240" w:lineRule="auto"/>
              <w:jc w:val="both"/>
              <w:rPr>
                <w:rFonts w:ascii="Calibri" w:eastAsia="Times New Roman" w:hAnsi="Calibri" w:cs="Times New Roman"/>
                <w:sz w:val="18"/>
                <w:szCs w:val="18"/>
                <w:highlight w:val="yellow"/>
                <w:lang w:val="en-GB"/>
              </w:rPr>
            </w:pPr>
          </w:p>
          <w:p w:rsidR="001770CA" w:rsidRPr="001770CA" w:rsidRDefault="001770CA" w:rsidP="001770CA">
            <w:pPr>
              <w:spacing w:after="60" w:line="240" w:lineRule="auto"/>
              <w:jc w:val="both"/>
              <w:rPr>
                <w:rFonts w:ascii="Calibri" w:eastAsia="Times New Roman" w:hAnsi="Calibri" w:cs="Times New Roman"/>
                <w:sz w:val="18"/>
                <w:szCs w:val="18"/>
                <w:highlight w:val="yellow"/>
                <w:lang w:val="en-GB"/>
              </w:rPr>
            </w:pPr>
          </w:p>
          <w:p w:rsidR="001770CA" w:rsidRPr="001770CA" w:rsidRDefault="001770CA" w:rsidP="001770CA">
            <w:pPr>
              <w:spacing w:after="60" w:line="240" w:lineRule="auto"/>
              <w:jc w:val="both"/>
              <w:rPr>
                <w:rFonts w:ascii="Calibri" w:eastAsia="Times New Roman" w:hAnsi="Calibri" w:cs="Times New Roman"/>
                <w:sz w:val="18"/>
                <w:szCs w:val="18"/>
                <w:highlight w:val="yellow"/>
                <w:lang w:val="en-GB"/>
              </w:rPr>
            </w:pPr>
          </w:p>
          <w:p w:rsidR="001770CA" w:rsidRPr="001770CA" w:rsidRDefault="001770CA" w:rsidP="001770CA">
            <w:pPr>
              <w:spacing w:after="60" w:line="240" w:lineRule="auto"/>
              <w:jc w:val="both"/>
              <w:rPr>
                <w:rFonts w:ascii="Calibri" w:eastAsia="Times New Roman" w:hAnsi="Calibri" w:cs="Times New Roman"/>
                <w:sz w:val="18"/>
                <w:szCs w:val="18"/>
                <w:highlight w:val="yellow"/>
                <w:lang w:val="en-GB"/>
              </w:rPr>
            </w:pPr>
          </w:p>
          <w:p w:rsidR="001770CA" w:rsidRPr="001770CA" w:rsidRDefault="001770CA" w:rsidP="001770CA">
            <w:pPr>
              <w:spacing w:after="60" w:line="240" w:lineRule="auto"/>
              <w:jc w:val="both"/>
              <w:rPr>
                <w:rFonts w:ascii="Calibri" w:eastAsia="Times New Roman" w:hAnsi="Calibri" w:cs="Times New Roman"/>
                <w:sz w:val="18"/>
                <w:szCs w:val="18"/>
                <w:highlight w:val="yellow"/>
                <w:lang w:val="en-GB"/>
              </w:rPr>
            </w:pPr>
          </w:p>
          <w:p w:rsidR="001770CA" w:rsidRPr="001770CA" w:rsidRDefault="001770CA" w:rsidP="001770CA">
            <w:pPr>
              <w:spacing w:after="60" w:line="240" w:lineRule="auto"/>
              <w:jc w:val="both"/>
              <w:rPr>
                <w:rFonts w:ascii="Calibri" w:eastAsia="Times New Roman" w:hAnsi="Calibri" w:cs="Times New Roman"/>
                <w:color w:val="FF0000"/>
                <w:sz w:val="18"/>
                <w:szCs w:val="18"/>
                <w:highlight w:val="yellow"/>
                <w:lang w:val="en-GB"/>
              </w:rPr>
            </w:pPr>
          </w:p>
        </w:tc>
        <w:tc>
          <w:tcPr>
            <w:tcW w:w="768" w:type="pct"/>
            <w:gridSpan w:val="2"/>
            <w:tcBorders>
              <w:top w:val="single" w:sz="4" w:space="0" w:color="auto"/>
            </w:tcBorders>
            <w:vAlign w:val="center"/>
          </w:tcPr>
          <w:p w:rsidR="001770CA" w:rsidRPr="001770CA" w:rsidRDefault="001770CA" w:rsidP="001770CA">
            <w:pPr>
              <w:spacing w:after="60" w:line="240" w:lineRule="auto"/>
              <w:jc w:val="center"/>
              <w:rPr>
                <w:rFonts w:ascii="Calibri" w:eastAsia="Times New Roman" w:hAnsi="Calibri" w:cs="Times New Roman"/>
                <w:sz w:val="18"/>
                <w:szCs w:val="18"/>
                <w:lang w:val="en-GB"/>
              </w:rPr>
            </w:pPr>
            <w:r w:rsidRPr="001770CA">
              <w:rPr>
                <w:rFonts w:ascii="Calibri" w:eastAsia="Times New Roman" w:hAnsi="Calibri" w:cs="Times New Roman"/>
                <w:sz w:val="18"/>
                <w:szCs w:val="18"/>
                <w:lang w:val="en-GB"/>
              </w:rPr>
              <w:t>5 Nov 2015</w:t>
            </w:r>
          </w:p>
          <w:p w:rsidR="001770CA" w:rsidRPr="001770CA" w:rsidRDefault="001770CA" w:rsidP="001770CA">
            <w:pPr>
              <w:spacing w:after="60" w:line="240" w:lineRule="auto"/>
              <w:jc w:val="center"/>
              <w:rPr>
                <w:rFonts w:ascii="Calibri" w:eastAsia="Times New Roman" w:hAnsi="Calibri" w:cs="Times New Roman"/>
                <w:sz w:val="18"/>
                <w:szCs w:val="18"/>
                <w:lang w:val="en-GB"/>
              </w:rPr>
            </w:pPr>
            <w:r w:rsidRPr="001770CA">
              <w:rPr>
                <w:rFonts w:ascii="Calibri" w:eastAsia="Times New Roman" w:hAnsi="Calibri" w:cs="Times New Roman"/>
                <w:sz w:val="18"/>
                <w:szCs w:val="18"/>
                <w:lang w:val="en-GB"/>
              </w:rPr>
              <w:t>14 May 2015</w:t>
            </w:r>
          </w:p>
        </w:tc>
        <w:tc>
          <w:tcPr>
            <w:tcW w:w="350" w:type="pct"/>
            <w:tcBorders>
              <w:top w:val="single" w:sz="4" w:space="0" w:color="auto"/>
            </w:tcBorders>
            <w:vAlign w:val="center"/>
          </w:tcPr>
          <w:p w:rsidR="001770CA" w:rsidRPr="001770CA" w:rsidRDefault="001770CA" w:rsidP="001770CA">
            <w:pPr>
              <w:spacing w:after="60" w:line="240" w:lineRule="auto"/>
              <w:jc w:val="center"/>
              <w:rPr>
                <w:rFonts w:ascii="Calibri" w:eastAsia="Times New Roman" w:hAnsi="Calibri" w:cs="Times New Roman"/>
                <w:sz w:val="18"/>
                <w:szCs w:val="18"/>
                <w:lang w:val="en-GB"/>
              </w:rPr>
            </w:pPr>
            <w:r w:rsidRPr="001770CA">
              <w:rPr>
                <w:rFonts w:ascii="Calibri" w:eastAsia="Times New Roman" w:hAnsi="Calibri" w:cs="Times New Roman"/>
                <w:sz w:val="18"/>
                <w:szCs w:val="18"/>
                <w:lang w:val="en-GB"/>
              </w:rPr>
              <w:t>100%</w:t>
            </w:r>
          </w:p>
        </w:tc>
        <w:tc>
          <w:tcPr>
            <w:tcW w:w="476" w:type="pct"/>
            <w:tcBorders>
              <w:top w:val="single" w:sz="4" w:space="0" w:color="auto"/>
            </w:tcBorders>
            <w:vAlign w:val="center"/>
          </w:tcPr>
          <w:p w:rsidR="001770CA" w:rsidRPr="001770CA" w:rsidRDefault="001770CA" w:rsidP="001770CA">
            <w:pPr>
              <w:spacing w:after="60" w:line="240" w:lineRule="auto"/>
              <w:jc w:val="center"/>
              <w:rPr>
                <w:rFonts w:ascii="Calibri" w:eastAsia="Times New Roman" w:hAnsi="Calibri" w:cs="Times New Roman"/>
                <w:sz w:val="18"/>
                <w:szCs w:val="18"/>
                <w:lang w:val="en-GB"/>
              </w:rPr>
            </w:pPr>
            <w:r w:rsidRPr="001770CA">
              <w:rPr>
                <w:rFonts w:ascii="Calibri" w:eastAsia="Times New Roman" w:hAnsi="Calibri" w:cs="Times New Roman"/>
                <w:b/>
                <w:color w:val="00B050"/>
                <w:sz w:val="32"/>
                <w:szCs w:val="32"/>
                <w:lang w:val="en-GB"/>
              </w:rPr>
              <w:sym w:font="Wingdings 2" w:char="F050"/>
            </w:r>
          </w:p>
        </w:tc>
        <w:tc>
          <w:tcPr>
            <w:tcW w:w="705" w:type="pct"/>
            <w:tcBorders>
              <w:top w:val="single" w:sz="4" w:space="0" w:color="auto"/>
            </w:tcBorders>
            <w:vAlign w:val="center"/>
          </w:tcPr>
          <w:p w:rsidR="001770CA" w:rsidRPr="001770CA" w:rsidRDefault="001770CA" w:rsidP="001770CA">
            <w:pPr>
              <w:spacing w:after="60" w:line="240" w:lineRule="auto"/>
              <w:jc w:val="center"/>
              <w:rPr>
                <w:rFonts w:ascii="Calibri" w:eastAsia="Times New Roman" w:hAnsi="Calibri" w:cs="Times New Roman"/>
                <w:sz w:val="18"/>
                <w:szCs w:val="18"/>
                <w:lang w:val="en-GB"/>
              </w:rPr>
            </w:pPr>
          </w:p>
        </w:tc>
      </w:tr>
      <w:tr w:rsidR="001770CA" w:rsidRPr="001770CA" w:rsidTr="00980C01">
        <w:trPr>
          <w:cantSplit/>
          <w:trHeight w:val="5091"/>
        </w:trPr>
        <w:tc>
          <w:tcPr>
            <w:tcW w:w="1277" w:type="pct"/>
            <w:vMerge/>
          </w:tcPr>
          <w:p w:rsidR="001770CA" w:rsidRPr="001770CA" w:rsidRDefault="001770CA" w:rsidP="001770CA">
            <w:pPr>
              <w:spacing w:after="60" w:line="240" w:lineRule="auto"/>
              <w:jc w:val="both"/>
              <w:rPr>
                <w:rFonts w:ascii="Calibri" w:eastAsia="Times New Roman" w:hAnsi="Calibri" w:cs="Times New Roman"/>
                <w:b/>
                <w:sz w:val="18"/>
                <w:szCs w:val="18"/>
                <w:u w:val="single"/>
                <w:lang w:val="en-GB"/>
              </w:rPr>
            </w:pPr>
          </w:p>
        </w:tc>
        <w:tc>
          <w:tcPr>
            <w:tcW w:w="838" w:type="pct"/>
            <w:vMerge/>
            <w:vAlign w:val="center"/>
          </w:tcPr>
          <w:p w:rsidR="001770CA" w:rsidRPr="001770CA" w:rsidRDefault="001770CA" w:rsidP="001770CA">
            <w:pPr>
              <w:numPr>
                <w:ilvl w:val="0"/>
                <w:numId w:val="7"/>
              </w:numPr>
              <w:spacing w:after="0" w:line="240" w:lineRule="auto"/>
              <w:ind w:left="188" w:hanging="142"/>
              <w:jc w:val="both"/>
              <w:rPr>
                <w:rFonts w:ascii="Calibri" w:eastAsia="Times New Roman" w:hAnsi="Calibri" w:cs="Times New Roman"/>
                <w:color w:val="000000"/>
                <w:sz w:val="18"/>
                <w:szCs w:val="18"/>
              </w:rPr>
            </w:pPr>
          </w:p>
        </w:tc>
        <w:tc>
          <w:tcPr>
            <w:tcW w:w="293" w:type="pct"/>
            <w:vMerge/>
            <w:shd w:val="clear" w:color="auto" w:fill="FBD4B4" w:themeFill="accent6" w:themeFillTint="66"/>
            <w:vAlign w:val="center"/>
          </w:tcPr>
          <w:p w:rsidR="001770CA" w:rsidRPr="001770CA" w:rsidRDefault="001770CA" w:rsidP="001770CA">
            <w:pPr>
              <w:spacing w:after="60" w:line="240" w:lineRule="auto"/>
              <w:jc w:val="center"/>
              <w:rPr>
                <w:rFonts w:ascii="Calibri" w:eastAsia="Times New Roman" w:hAnsi="Calibri" w:cs="Times New Roman"/>
                <w:sz w:val="18"/>
                <w:szCs w:val="18"/>
                <w:lang w:val="en-GB"/>
              </w:rPr>
            </w:pPr>
          </w:p>
        </w:tc>
        <w:tc>
          <w:tcPr>
            <w:tcW w:w="293" w:type="pct"/>
            <w:vMerge/>
            <w:shd w:val="clear" w:color="auto" w:fill="FBD4B4" w:themeFill="accent6" w:themeFillTint="66"/>
            <w:vAlign w:val="center"/>
          </w:tcPr>
          <w:p w:rsidR="001770CA" w:rsidRPr="001770CA" w:rsidRDefault="001770CA" w:rsidP="001770CA">
            <w:pPr>
              <w:spacing w:after="60" w:line="240" w:lineRule="auto"/>
              <w:jc w:val="center"/>
              <w:rPr>
                <w:rFonts w:ascii="Calibri" w:eastAsia="Times New Roman" w:hAnsi="Calibri" w:cs="Times New Roman"/>
                <w:sz w:val="18"/>
                <w:szCs w:val="18"/>
                <w:highlight w:val="yellow"/>
                <w:lang w:val="en-GB"/>
              </w:rPr>
            </w:pPr>
          </w:p>
        </w:tc>
        <w:tc>
          <w:tcPr>
            <w:tcW w:w="768" w:type="pct"/>
            <w:gridSpan w:val="2"/>
            <w:tcBorders>
              <w:top w:val="single" w:sz="4" w:space="0" w:color="auto"/>
            </w:tcBorders>
            <w:vAlign w:val="center"/>
          </w:tcPr>
          <w:p w:rsidR="001770CA" w:rsidRDefault="001770CA" w:rsidP="001770CA">
            <w:pPr>
              <w:spacing w:after="60" w:line="240" w:lineRule="auto"/>
              <w:jc w:val="center"/>
              <w:rPr>
                <w:rFonts w:ascii="Calibri" w:eastAsia="Times New Roman" w:hAnsi="Calibri" w:cs="Times New Roman"/>
                <w:sz w:val="18"/>
                <w:szCs w:val="18"/>
                <w:lang w:val="en-GB"/>
              </w:rPr>
            </w:pPr>
            <w:r w:rsidRPr="001770CA">
              <w:rPr>
                <w:rFonts w:ascii="Calibri" w:eastAsia="Times New Roman" w:hAnsi="Calibri" w:cs="Times New Roman"/>
                <w:sz w:val="18"/>
                <w:szCs w:val="18"/>
                <w:lang w:val="en-GB"/>
              </w:rPr>
              <w:t>5 Nov 2015</w:t>
            </w:r>
          </w:p>
          <w:p w:rsidR="004B2364" w:rsidRPr="001770CA" w:rsidRDefault="004B2364" w:rsidP="004B2364">
            <w:pPr>
              <w:spacing w:after="60" w:line="240" w:lineRule="auto"/>
              <w:jc w:val="center"/>
              <w:rPr>
                <w:rFonts w:ascii="Calibri" w:eastAsia="Times New Roman" w:hAnsi="Calibri" w:cs="Times New Roman"/>
                <w:sz w:val="18"/>
                <w:szCs w:val="18"/>
                <w:lang w:val="en-GB"/>
              </w:rPr>
            </w:pPr>
            <w:r>
              <w:rPr>
                <w:rFonts w:ascii="Calibri" w:eastAsia="Times New Roman" w:hAnsi="Calibri" w:cs="Times New Roman"/>
                <w:sz w:val="18"/>
                <w:szCs w:val="18"/>
                <w:lang w:val="en-GB"/>
              </w:rPr>
              <w:t>10 Aug 2015</w:t>
            </w:r>
          </w:p>
        </w:tc>
        <w:tc>
          <w:tcPr>
            <w:tcW w:w="350" w:type="pct"/>
            <w:vAlign w:val="center"/>
          </w:tcPr>
          <w:p w:rsidR="001770CA" w:rsidRPr="001770CA" w:rsidRDefault="00B13E7B" w:rsidP="001770CA">
            <w:pPr>
              <w:spacing w:after="60" w:line="240" w:lineRule="auto"/>
              <w:jc w:val="center"/>
              <w:rPr>
                <w:rFonts w:ascii="Calibri" w:eastAsia="Times New Roman" w:hAnsi="Calibri" w:cs="Times New Roman"/>
                <w:sz w:val="18"/>
                <w:szCs w:val="18"/>
                <w:lang w:val="en-GB"/>
              </w:rPr>
            </w:pPr>
            <w:r>
              <w:rPr>
                <w:rFonts w:ascii="Calibri" w:eastAsia="Times New Roman" w:hAnsi="Calibri" w:cs="Times New Roman"/>
                <w:sz w:val="18"/>
                <w:szCs w:val="18"/>
                <w:lang w:val="en-GB"/>
              </w:rPr>
              <w:t>10</w:t>
            </w:r>
            <w:r w:rsidR="001770CA" w:rsidRPr="001770CA">
              <w:rPr>
                <w:rFonts w:ascii="Calibri" w:eastAsia="Times New Roman" w:hAnsi="Calibri" w:cs="Times New Roman"/>
                <w:sz w:val="18"/>
                <w:szCs w:val="18"/>
                <w:lang w:val="en-GB"/>
              </w:rPr>
              <w:t>0%</w:t>
            </w:r>
          </w:p>
        </w:tc>
        <w:tc>
          <w:tcPr>
            <w:tcW w:w="476" w:type="pct"/>
            <w:vAlign w:val="center"/>
          </w:tcPr>
          <w:p w:rsidR="001770CA" w:rsidRPr="001770CA" w:rsidRDefault="001770CA" w:rsidP="001770CA">
            <w:pPr>
              <w:spacing w:after="60" w:line="240" w:lineRule="auto"/>
              <w:jc w:val="center"/>
              <w:rPr>
                <w:rFonts w:ascii="Calibri" w:eastAsia="Times New Roman" w:hAnsi="Calibri" w:cs="Times New Roman"/>
                <w:sz w:val="18"/>
                <w:szCs w:val="18"/>
                <w:lang w:val="en-GB"/>
              </w:rPr>
            </w:pPr>
            <w:r w:rsidRPr="001770CA">
              <w:rPr>
                <w:rFonts w:ascii="Calibri" w:eastAsia="Times New Roman" w:hAnsi="Calibri" w:cs="Times New Roman"/>
                <w:b/>
                <w:color w:val="00B050"/>
                <w:sz w:val="32"/>
                <w:szCs w:val="32"/>
                <w:lang w:val="en-GB"/>
              </w:rPr>
              <w:sym w:font="Wingdings 2" w:char="F050"/>
            </w:r>
          </w:p>
        </w:tc>
        <w:tc>
          <w:tcPr>
            <w:tcW w:w="705" w:type="pct"/>
            <w:vAlign w:val="center"/>
          </w:tcPr>
          <w:p w:rsidR="001770CA" w:rsidRPr="001770CA" w:rsidRDefault="001770CA" w:rsidP="001770CA">
            <w:pPr>
              <w:spacing w:after="60" w:line="240" w:lineRule="auto"/>
              <w:jc w:val="center"/>
              <w:rPr>
                <w:rFonts w:ascii="Calibri" w:eastAsia="Times New Roman" w:hAnsi="Calibri" w:cs="Times New Roman"/>
                <w:sz w:val="18"/>
                <w:szCs w:val="18"/>
                <w:lang w:val="en-GB"/>
              </w:rPr>
            </w:pPr>
          </w:p>
        </w:tc>
      </w:tr>
      <w:tr w:rsidR="001770CA" w:rsidRPr="001770CA" w:rsidTr="008D77AD">
        <w:trPr>
          <w:cantSplit/>
          <w:trHeight w:val="1419"/>
        </w:trPr>
        <w:tc>
          <w:tcPr>
            <w:tcW w:w="1277" w:type="pct"/>
            <w:vMerge/>
          </w:tcPr>
          <w:p w:rsidR="001770CA" w:rsidRPr="001770CA" w:rsidRDefault="001770CA" w:rsidP="001770CA">
            <w:pPr>
              <w:spacing w:after="60" w:line="240" w:lineRule="auto"/>
              <w:jc w:val="both"/>
              <w:rPr>
                <w:rFonts w:ascii="Calibri" w:eastAsia="Times New Roman" w:hAnsi="Calibri" w:cs="Times New Roman"/>
                <w:b/>
                <w:sz w:val="18"/>
                <w:szCs w:val="18"/>
                <w:u w:val="single"/>
                <w:lang w:val="en-GB"/>
              </w:rPr>
            </w:pPr>
          </w:p>
        </w:tc>
        <w:tc>
          <w:tcPr>
            <w:tcW w:w="838" w:type="pct"/>
            <w:vMerge/>
            <w:vAlign w:val="center"/>
          </w:tcPr>
          <w:p w:rsidR="001770CA" w:rsidRPr="001770CA" w:rsidRDefault="001770CA" w:rsidP="001770CA">
            <w:pPr>
              <w:numPr>
                <w:ilvl w:val="0"/>
                <w:numId w:val="7"/>
              </w:numPr>
              <w:spacing w:after="0" w:line="240" w:lineRule="auto"/>
              <w:ind w:left="188" w:hanging="142"/>
              <w:jc w:val="both"/>
              <w:rPr>
                <w:rFonts w:ascii="Calibri" w:eastAsia="Times New Roman" w:hAnsi="Calibri" w:cs="Times New Roman"/>
                <w:color w:val="000000"/>
                <w:sz w:val="18"/>
                <w:szCs w:val="18"/>
              </w:rPr>
            </w:pPr>
          </w:p>
        </w:tc>
        <w:tc>
          <w:tcPr>
            <w:tcW w:w="293" w:type="pct"/>
            <w:vMerge/>
            <w:shd w:val="clear" w:color="auto" w:fill="FBD4B4" w:themeFill="accent6" w:themeFillTint="66"/>
            <w:vAlign w:val="center"/>
          </w:tcPr>
          <w:p w:rsidR="001770CA" w:rsidRPr="001770CA" w:rsidRDefault="001770CA" w:rsidP="001770CA">
            <w:pPr>
              <w:spacing w:after="60" w:line="240" w:lineRule="auto"/>
              <w:jc w:val="center"/>
              <w:rPr>
                <w:rFonts w:ascii="Calibri" w:eastAsia="Times New Roman" w:hAnsi="Calibri" w:cs="Times New Roman"/>
                <w:sz w:val="18"/>
                <w:szCs w:val="18"/>
                <w:lang w:val="en-GB"/>
              </w:rPr>
            </w:pPr>
          </w:p>
        </w:tc>
        <w:tc>
          <w:tcPr>
            <w:tcW w:w="293" w:type="pct"/>
            <w:vMerge/>
            <w:shd w:val="clear" w:color="auto" w:fill="FBD4B4" w:themeFill="accent6" w:themeFillTint="66"/>
            <w:vAlign w:val="center"/>
          </w:tcPr>
          <w:p w:rsidR="001770CA" w:rsidRPr="001770CA" w:rsidRDefault="001770CA" w:rsidP="001770CA">
            <w:pPr>
              <w:spacing w:after="60" w:line="240" w:lineRule="auto"/>
              <w:jc w:val="center"/>
              <w:rPr>
                <w:rFonts w:ascii="Calibri" w:eastAsia="Times New Roman" w:hAnsi="Calibri" w:cs="Times New Roman"/>
                <w:sz w:val="18"/>
                <w:szCs w:val="18"/>
                <w:highlight w:val="yellow"/>
                <w:lang w:val="en-GB"/>
              </w:rPr>
            </w:pPr>
          </w:p>
        </w:tc>
        <w:tc>
          <w:tcPr>
            <w:tcW w:w="768" w:type="pct"/>
            <w:gridSpan w:val="2"/>
            <w:tcBorders>
              <w:top w:val="single" w:sz="4" w:space="0" w:color="auto"/>
            </w:tcBorders>
            <w:vAlign w:val="center"/>
          </w:tcPr>
          <w:p w:rsidR="001770CA" w:rsidRDefault="001770CA" w:rsidP="001770CA">
            <w:pPr>
              <w:spacing w:after="60" w:line="240" w:lineRule="auto"/>
              <w:jc w:val="center"/>
              <w:rPr>
                <w:rFonts w:ascii="Calibri" w:eastAsia="Times New Roman" w:hAnsi="Calibri" w:cs="Times New Roman"/>
                <w:sz w:val="18"/>
                <w:szCs w:val="18"/>
                <w:lang w:val="en-GB"/>
              </w:rPr>
            </w:pPr>
            <w:r w:rsidRPr="001770CA">
              <w:rPr>
                <w:rFonts w:ascii="Calibri" w:eastAsia="Times New Roman" w:hAnsi="Calibri" w:cs="Times New Roman"/>
                <w:sz w:val="18"/>
                <w:szCs w:val="18"/>
                <w:lang w:val="en-GB"/>
              </w:rPr>
              <w:t>5 Nov 2015</w:t>
            </w:r>
          </w:p>
          <w:p w:rsidR="004B2364" w:rsidRPr="001770CA" w:rsidRDefault="004B2364" w:rsidP="004B2364">
            <w:pPr>
              <w:spacing w:after="60" w:line="240" w:lineRule="auto"/>
              <w:jc w:val="center"/>
              <w:rPr>
                <w:rFonts w:ascii="Calibri" w:eastAsia="Times New Roman" w:hAnsi="Calibri" w:cs="Times New Roman"/>
                <w:sz w:val="18"/>
                <w:szCs w:val="18"/>
                <w:lang w:val="en-GB"/>
              </w:rPr>
            </w:pPr>
            <w:r>
              <w:rPr>
                <w:rFonts w:ascii="Calibri" w:eastAsia="Times New Roman" w:hAnsi="Calibri" w:cs="Times New Roman"/>
                <w:sz w:val="18"/>
                <w:szCs w:val="18"/>
                <w:lang w:val="en-GB"/>
              </w:rPr>
              <w:t>10 Aug 2015</w:t>
            </w:r>
          </w:p>
        </w:tc>
        <w:tc>
          <w:tcPr>
            <w:tcW w:w="350" w:type="pct"/>
            <w:vAlign w:val="center"/>
          </w:tcPr>
          <w:p w:rsidR="001770CA" w:rsidRPr="001770CA" w:rsidRDefault="00B13E7B" w:rsidP="001770CA">
            <w:pPr>
              <w:spacing w:after="60" w:line="240" w:lineRule="auto"/>
              <w:jc w:val="center"/>
              <w:rPr>
                <w:rFonts w:ascii="Calibri" w:eastAsia="Times New Roman" w:hAnsi="Calibri" w:cs="Times New Roman"/>
                <w:sz w:val="18"/>
                <w:szCs w:val="18"/>
                <w:lang w:val="en-GB"/>
              </w:rPr>
            </w:pPr>
            <w:r>
              <w:rPr>
                <w:rFonts w:ascii="Calibri" w:eastAsia="Times New Roman" w:hAnsi="Calibri" w:cs="Times New Roman"/>
                <w:sz w:val="18"/>
                <w:szCs w:val="18"/>
                <w:lang w:val="en-GB"/>
              </w:rPr>
              <w:t>10</w:t>
            </w:r>
            <w:r w:rsidR="001770CA" w:rsidRPr="001770CA">
              <w:rPr>
                <w:rFonts w:ascii="Calibri" w:eastAsia="Times New Roman" w:hAnsi="Calibri" w:cs="Times New Roman"/>
                <w:sz w:val="18"/>
                <w:szCs w:val="18"/>
                <w:lang w:val="en-GB"/>
              </w:rPr>
              <w:t>0%</w:t>
            </w:r>
          </w:p>
        </w:tc>
        <w:tc>
          <w:tcPr>
            <w:tcW w:w="476" w:type="pct"/>
            <w:vAlign w:val="center"/>
          </w:tcPr>
          <w:p w:rsidR="001770CA" w:rsidRPr="001770CA" w:rsidRDefault="001770CA" w:rsidP="001770CA">
            <w:pPr>
              <w:spacing w:after="60" w:line="240" w:lineRule="auto"/>
              <w:jc w:val="center"/>
              <w:rPr>
                <w:rFonts w:ascii="Calibri" w:eastAsia="Times New Roman" w:hAnsi="Calibri" w:cs="Times New Roman"/>
                <w:sz w:val="18"/>
                <w:szCs w:val="18"/>
                <w:lang w:val="en-GB"/>
              </w:rPr>
            </w:pPr>
            <w:r w:rsidRPr="001770CA">
              <w:rPr>
                <w:rFonts w:ascii="Calibri" w:eastAsia="Times New Roman" w:hAnsi="Calibri" w:cs="Times New Roman"/>
                <w:b/>
                <w:color w:val="00B050"/>
                <w:sz w:val="32"/>
                <w:szCs w:val="32"/>
                <w:lang w:val="en-GB"/>
              </w:rPr>
              <w:sym w:font="Wingdings 2" w:char="F050"/>
            </w:r>
          </w:p>
        </w:tc>
        <w:tc>
          <w:tcPr>
            <w:tcW w:w="705" w:type="pct"/>
            <w:vAlign w:val="center"/>
          </w:tcPr>
          <w:p w:rsidR="001770CA" w:rsidRPr="001770CA" w:rsidRDefault="001770CA" w:rsidP="001770CA">
            <w:pPr>
              <w:spacing w:after="60" w:line="240" w:lineRule="auto"/>
              <w:jc w:val="center"/>
              <w:rPr>
                <w:rFonts w:ascii="Calibri" w:eastAsia="Times New Roman" w:hAnsi="Calibri" w:cs="Times New Roman"/>
                <w:sz w:val="18"/>
                <w:szCs w:val="18"/>
                <w:lang w:val="en-GB"/>
              </w:rPr>
            </w:pPr>
          </w:p>
        </w:tc>
      </w:tr>
      <w:tr w:rsidR="001770CA" w:rsidRPr="001770CA" w:rsidTr="00980C01">
        <w:trPr>
          <w:cantSplit/>
          <w:trHeight w:val="5231"/>
        </w:trPr>
        <w:tc>
          <w:tcPr>
            <w:tcW w:w="1277" w:type="pct"/>
            <w:vMerge/>
          </w:tcPr>
          <w:p w:rsidR="001770CA" w:rsidRPr="001770CA" w:rsidRDefault="001770CA" w:rsidP="001770CA">
            <w:pPr>
              <w:spacing w:after="60" w:line="240" w:lineRule="auto"/>
              <w:jc w:val="both"/>
              <w:rPr>
                <w:rFonts w:ascii="Calibri" w:eastAsia="Times New Roman" w:hAnsi="Calibri" w:cs="Times New Roman"/>
                <w:b/>
                <w:sz w:val="18"/>
                <w:szCs w:val="18"/>
                <w:u w:val="single"/>
                <w:lang w:val="en-GB"/>
              </w:rPr>
            </w:pPr>
          </w:p>
        </w:tc>
        <w:tc>
          <w:tcPr>
            <w:tcW w:w="838" w:type="pct"/>
            <w:vMerge/>
            <w:vAlign w:val="center"/>
          </w:tcPr>
          <w:p w:rsidR="001770CA" w:rsidRPr="001770CA" w:rsidRDefault="001770CA" w:rsidP="001770CA">
            <w:pPr>
              <w:numPr>
                <w:ilvl w:val="0"/>
                <w:numId w:val="7"/>
              </w:numPr>
              <w:spacing w:after="0" w:line="240" w:lineRule="auto"/>
              <w:ind w:left="188" w:hanging="142"/>
              <w:jc w:val="both"/>
              <w:rPr>
                <w:rFonts w:ascii="Calibri" w:eastAsia="Times New Roman" w:hAnsi="Calibri" w:cs="Times New Roman"/>
                <w:color w:val="000000"/>
                <w:sz w:val="18"/>
                <w:szCs w:val="18"/>
              </w:rPr>
            </w:pPr>
          </w:p>
        </w:tc>
        <w:tc>
          <w:tcPr>
            <w:tcW w:w="293" w:type="pct"/>
            <w:vMerge/>
            <w:shd w:val="clear" w:color="auto" w:fill="FBD4B4" w:themeFill="accent6" w:themeFillTint="66"/>
            <w:vAlign w:val="center"/>
          </w:tcPr>
          <w:p w:rsidR="001770CA" w:rsidRPr="001770CA" w:rsidRDefault="001770CA" w:rsidP="001770CA">
            <w:pPr>
              <w:spacing w:after="60" w:line="240" w:lineRule="auto"/>
              <w:jc w:val="center"/>
              <w:rPr>
                <w:rFonts w:ascii="Calibri" w:eastAsia="Times New Roman" w:hAnsi="Calibri" w:cs="Times New Roman"/>
                <w:sz w:val="18"/>
                <w:szCs w:val="18"/>
                <w:lang w:val="en-GB"/>
              </w:rPr>
            </w:pPr>
          </w:p>
        </w:tc>
        <w:tc>
          <w:tcPr>
            <w:tcW w:w="293" w:type="pct"/>
            <w:vMerge/>
            <w:shd w:val="clear" w:color="auto" w:fill="FBD4B4" w:themeFill="accent6" w:themeFillTint="66"/>
            <w:vAlign w:val="center"/>
          </w:tcPr>
          <w:p w:rsidR="001770CA" w:rsidRPr="001770CA" w:rsidRDefault="001770CA" w:rsidP="001770CA">
            <w:pPr>
              <w:spacing w:after="60" w:line="240" w:lineRule="auto"/>
              <w:jc w:val="center"/>
              <w:rPr>
                <w:rFonts w:ascii="Calibri" w:eastAsia="Times New Roman" w:hAnsi="Calibri" w:cs="Times New Roman"/>
                <w:sz w:val="18"/>
                <w:szCs w:val="18"/>
                <w:highlight w:val="yellow"/>
                <w:lang w:val="en-GB"/>
              </w:rPr>
            </w:pPr>
          </w:p>
        </w:tc>
        <w:tc>
          <w:tcPr>
            <w:tcW w:w="768" w:type="pct"/>
            <w:gridSpan w:val="2"/>
            <w:tcBorders>
              <w:top w:val="single" w:sz="4" w:space="0" w:color="auto"/>
            </w:tcBorders>
            <w:vAlign w:val="center"/>
          </w:tcPr>
          <w:p w:rsidR="001770CA" w:rsidRDefault="001770CA" w:rsidP="001770CA">
            <w:pPr>
              <w:spacing w:after="60" w:line="240" w:lineRule="auto"/>
              <w:jc w:val="center"/>
              <w:rPr>
                <w:rFonts w:ascii="Calibri" w:eastAsia="Times New Roman" w:hAnsi="Calibri" w:cs="Times New Roman"/>
                <w:sz w:val="18"/>
                <w:szCs w:val="18"/>
                <w:lang w:val="en-GB"/>
              </w:rPr>
            </w:pPr>
            <w:r w:rsidRPr="001770CA">
              <w:rPr>
                <w:rFonts w:ascii="Calibri" w:eastAsia="Times New Roman" w:hAnsi="Calibri" w:cs="Times New Roman"/>
                <w:sz w:val="18"/>
                <w:szCs w:val="18"/>
                <w:lang w:val="en-GB"/>
              </w:rPr>
              <w:t>5 Nov 2015</w:t>
            </w:r>
          </w:p>
          <w:p w:rsidR="004B2364" w:rsidRPr="001770CA" w:rsidRDefault="004B2364" w:rsidP="004B2364">
            <w:pPr>
              <w:spacing w:after="60" w:line="240" w:lineRule="auto"/>
              <w:jc w:val="center"/>
              <w:rPr>
                <w:rFonts w:ascii="Calibri" w:eastAsia="Times New Roman" w:hAnsi="Calibri" w:cs="Times New Roman"/>
                <w:sz w:val="18"/>
                <w:szCs w:val="18"/>
                <w:lang w:val="en-GB"/>
              </w:rPr>
            </w:pPr>
            <w:r>
              <w:rPr>
                <w:rFonts w:ascii="Calibri" w:eastAsia="Times New Roman" w:hAnsi="Calibri" w:cs="Times New Roman"/>
                <w:sz w:val="18"/>
                <w:szCs w:val="18"/>
                <w:lang w:val="en-GB"/>
              </w:rPr>
              <w:t>23 Nov 2015</w:t>
            </w:r>
          </w:p>
        </w:tc>
        <w:tc>
          <w:tcPr>
            <w:tcW w:w="350" w:type="pct"/>
            <w:vAlign w:val="center"/>
          </w:tcPr>
          <w:p w:rsidR="001770CA" w:rsidRPr="001770CA" w:rsidRDefault="001770CA" w:rsidP="001770CA">
            <w:pPr>
              <w:spacing w:after="60" w:line="240" w:lineRule="auto"/>
              <w:jc w:val="center"/>
              <w:rPr>
                <w:rFonts w:ascii="Calibri" w:eastAsia="Times New Roman" w:hAnsi="Calibri" w:cs="Times New Roman"/>
                <w:sz w:val="18"/>
                <w:szCs w:val="18"/>
                <w:lang w:val="en-GB"/>
              </w:rPr>
            </w:pPr>
            <w:r w:rsidRPr="001770CA">
              <w:rPr>
                <w:rFonts w:ascii="Calibri" w:eastAsia="Times New Roman" w:hAnsi="Calibri" w:cs="Times New Roman"/>
                <w:sz w:val="18"/>
                <w:szCs w:val="18"/>
                <w:lang w:val="en-GB"/>
              </w:rPr>
              <w:t>1</w:t>
            </w:r>
            <w:r w:rsidR="00B13E7B">
              <w:rPr>
                <w:rFonts w:ascii="Calibri" w:eastAsia="Times New Roman" w:hAnsi="Calibri" w:cs="Times New Roman"/>
                <w:sz w:val="18"/>
                <w:szCs w:val="18"/>
                <w:lang w:val="en-GB"/>
              </w:rPr>
              <w:t>0</w:t>
            </w:r>
            <w:r w:rsidRPr="001770CA">
              <w:rPr>
                <w:rFonts w:ascii="Calibri" w:eastAsia="Times New Roman" w:hAnsi="Calibri" w:cs="Times New Roman"/>
                <w:sz w:val="18"/>
                <w:szCs w:val="18"/>
                <w:lang w:val="en-GB"/>
              </w:rPr>
              <w:t>0%</w:t>
            </w:r>
          </w:p>
        </w:tc>
        <w:tc>
          <w:tcPr>
            <w:tcW w:w="476" w:type="pct"/>
            <w:vAlign w:val="center"/>
          </w:tcPr>
          <w:p w:rsidR="001770CA" w:rsidRPr="001770CA" w:rsidRDefault="001770CA" w:rsidP="001770CA">
            <w:pPr>
              <w:spacing w:after="60" w:line="240" w:lineRule="auto"/>
              <w:jc w:val="center"/>
              <w:rPr>
                <w:rFonts w:ascii="Calibri" w:eastAsia="Times New Roman" w:hAnsi="Calibri" w:cs="Times New Roman"/>
                <w:sz w:val="18"/>
                <w:szCs w:val="18"/>
                <w:lang w:val="en-GB"/>
              </w:rPr>
            </w:pPr>
            <w:r w:rsidRPr="001770CA">
              <w:rPr>
                <w:rFonts w:ascii="Calibri" w:eastAsia="Times New Roman" w:hAnsi="Calibri" w:cs="Times New Roman"/>
                <w:b/>
                <w:color w:val="00B050"/>
                <w:sz w:val="32"/>
                <w:szCs w:val="32"/>
                <w:lang w:val="en-GB"/>
              </w:rPr>
              <w:sym w:font="Wingdings 2" w:char="F050"/>
            </w:r>
          </w:p>
        </w:tc>
        <w:tc>
          <w:tcPr>
            <w:tcW w:w="705" w:type="pct"/>
            <w:vAlign w:val="center"/>
          </w:tcPr>
          <w:p w:rsidR="001770CA" w:rsidRPr="001770CA" w:rsidRDefault="001770CA" w:rsidP="001770CA">
            <w:pPr>
              <w:spacing w:after="60" w:line="240" w:lineRule="auto"/>
              <w:jc w:val="center"/>
              <w:rPr>
                <w:rFonts w:ascii="Calibri" w:eastAsia="Times New Roman" w:hAnsi="Calibri" w:cs="Times New Roman"/>
                <w:sz w:val="18"/>
                <w:szCs w:val="18"/>
                <w:lang w:val="en-GB"/>
              </w:rPr>
            </w:pPr>
          </w:p>
        </w:tc>
      </w:tr>
      <w:tr w:rsidR="001770CA" w:rsidRPr="001770CA" w:rsidTr="00980C01">
        <w:trPr>
          <w:cantSplit/>
          <w:trHeight w:val="1513"/>
        </w:trPr>
        <w:tc>
          <w:tcPr>
            <w:tcW w:w="1277" w:type="pct"/>
            <w:vMerge w:val="restart"/>
          </w:tcPr>
          <w:p w:rsidR="001770CA" w:rsidRPr="001770CA" w:rsidRDefault="001770CA" w:rsidP="001770CA">
            <w:pPr>
              <w:spacing w:after="60" w:line="240" w:lineRule="auto"/>
              <w:jc w:val="both"/>
              <w:rPr>
                <w:rFonts w:ascii="Calibri" w:eastAsia="Times New Roman" w:hAnsi="Calibri" w:cs="Times New Roman"/>
                <w:b/>
                <w:sz w:val="18"/>
                <w:szCs w:val="18"/>
                <w:u w:val="single"/>
                <w:lang w:val="en-GB"/>
              </w:rPr>
            </w:pPr>
            <w:r w:rsidRPr="001770CA">
              <w:rPr>
                <w:rFonts w:ascii="Calibri" w:eastAsia="Times New Roman" w:hAnsi="Calibri" w:cs="Times New Roman"/>
                <w:b/>
                <w:sz w:val="18"/>
                <w:szCs w:val="18"/>
                <w:u w:val="single"/>
                <w:lang w:val="en-GB"/>
              </w:rPr>
              <w:lastRenderedPageBreak/>
              <w:t>Output 3</w:t>
            </w:r>
          </w:p>
          <w:p w:rsidR="001770CA" w:rsidRPr="001770CA" w:rsidRDefault="001770CA" w:rsidP="001770CA">
            <w:pPr>
              <w:spacing w:after="60" w:line="240" w:lineRule="auto"/>
              <w:rPr>
                <w:rFonts w:ascii="Calibri" w:eastAsia="Times New Roman" w:hAnsi="Calibri" w:cs="Times New Roman"/>
                <w:sz w:val="18"/>
                <w:szCs w:val="18"/>
              </w:rPr>
            </w:pPr>
            <w:proofErr w:type="spellStart"/>
            <w:r w:rsidRPr="001770CA">
              <w:rPr>
                <w:rFonts w:ascii="Calibri" w:eastAsia="Times New Roman" w:hAnsi="Calibri" w:cs="Times New Roman"/>
                <w:sz w:val="18"/>
                <w:szCs w:val="18"/>
              </w:rPr>
              <w:t>Harmonised</w:t>
            </w:r>
            <w:proofErr w:type="spellEnd"/>
            <w:r w:rsidRPr="001770CA">
              <w:rPr>
                <w:rFonts w:ascii="Calibri" w:eastAsia="Times New Roman" w:hAnsi="Calibri" w:cs="Times New Roman"/>
                <w:sz w:val="18"/>
                <w:szCs w:val="18"/>
              </w:rPr>
              <w:t xml:space="preserve"> continuous improvement initiative across RCJY that will form the axiomatic core of </w:t>
            </w:r>
            <w:proofErr w:type="spellStart"/>
            <w:r w:rsidRPr="001770CA">
              <w:rPr>
                <w:rFonts w:ascii="Calibri" w:eastAsia="Times New Roman" w:hAnsi="Calibri" w:cs="Times New Roman"/>
                <w:sz w:val="18"/>
                <w:szCs w:val="18"/>
              </w:rPr>
              <w:t>OpX</w:t>
            </w:r>
            <w:proofErr w:type="spellEnd"/>
            <w:r w:rsidRPr="001770CA">
              <w:rPr>
                <w:rFonts w:ascii="Calibri" w:eastAsia="Times New Roman" w:hAnsi="Calibri" w:cs="Times New Roman"/>
                <w:sz w:val="18"/>
                <w:szCs w:val="18"/>
              </w:rPr>
              <w:t xml:space="preserve"> division activities</w:t>
            </w:r>
          </w:p>
          <w:p w:rsidR="001770CA" w:rsidRPr="001770CA" w:rsidRDefault="001770CA" w:rsidP="001770CA">
            <w:pPr>
              <w:spacing w:after="60" w:line="240" w:lineRule="auto"/>
              <w:jc w:val="both"/>
              <w:rPr>
                <w:rFonts w:ascii="Calibri" w:eastAsia="Times New Roman" w:hAnsi="Calibri" w:cs="Times New Roman"/>
                <w:i/>
                <w:sz w:val="18"/>
                <w:szCs w:val="18"/>
                <w:u w:val="single"/>
                <w:lang w:val="en-GB"/>
              </w:rPr>
            </w:pPr>
          </w:p>
          <w:p w:rsidR="001770CA" w:rsidRPr="001770CA" w:rsidRDefault="001770CA" w:rsidP="001770CA">
            <w:pPr>
              <w:spacing w:after="60" w:line="240" w:lineRule="auto"/>
              <w:jc w:val="both"/>
              <w:rPr>
                <w:rFonts w:ascii="Calibri" w:eastAsia="Times New Roman" w:hAnsi="Calibri" w:cs="Times New Roman"/>
                <w:i/>
                <w:sz w:val="18"/>
                <w:szCs w:val="18"/>
                <w:u w:val="single"/>
                <w:lang w:val="en-GB"/>
              </w:rPr>
            </w:pPr>
            <w:r w:rsidRPr="001770CA">
              <w:rPr>
                <w:rFonts w:ascii="Calibri" w:eastAsia="Times New Roman" w:hAnsi="Calibri" w:cs="Times New Roman"/>
                <w:i/>
                <w:sz w:val="18"/>
                <w:szCs w:val="18"/>
                <w:u w:val="single"/>
                <w:lang w:val="en-GB"/>
              </w:rPr>
              <w:t>Baseline:</w:t>
            </w:r>
          </w:p>
          <w:p w:rsidR="001770CA" w:rsidRPr="001770CA" w:rsidRDefault="001770CA" w:rsidP="001770CA">
            <w:pPr>
              <w:spacing w:after="60" w:line="240" w:lineRule="auto"/>
              <w:jc w:val="both"/>
              <w:rPr>
                <w:rFonts w:ascii="Calibri" w:eastAsia="Times New Roman" w:hAnsi="Calibri" w:cs="Times New Roman"/>
                <w:i/>
                <w:sz w:val="18"/>
                <w:szCs w:val="18"/>
                <w:lang w:val="en-GB"/>
              </w:rPr>
            </w:pPr>
            <w:r w:rsidRPr="001770CA">
              <w:rPr>
                <w:rFonts w:ascii="Calibri" w:eastAsia="Times New Roman" w:hAnsi="Calibri" w:cs="Times New Roman"/>
                <w:i/>
                <w:sz w:val="18"/>
                <w:szCs w:val="18"/>
                <w:lang w:val="en-GB"/>
              </w:rPr>
              <w:t xml:space="preserve">Multiple uncoordinated CI initiatives in </w:t>
            </w:r>
            <w:proofErr w:type="spellStart"/>
            <w:r w:rsidRPr="001770CA">
              <w:rPr>
                <w:rFonts w:ascii="Calibri" w:eastAsia="Times New Roman" w:hAnsi="Calibri" w:cs="Times New Roman"/>
                <w:i/>
                <w:sz w:val="18"/>
                <w:szCs w:val="18"/>
                <w:lang w:val="en-GB"/>
              </w:rPr>
              <w:t>Jubail</w:t>
            </w:r>
            <w:proofErr w:type="spellEnd"/>
            <w:r w:rsidRPr="001770CA">
              <w:rPr>
                <w:rFonts w:ascii="Calibri" w:eastAsia="Times New Roman" w:hAnsi="Calibri" w:cs="Times New Roman"/>
                <w:i/>
                <w:sz w:val="18"/>
                <w:szCs w:val="18"/>
                <w:lang w:val="en-GB"/>
              </w:rPr>
              <w:t xml:space="preserve"> not reviewed for impact, nor benchmarked against national &amp; international best practice.</w:t>
            </w:r>
          </w:p>
          <w:p w:rsidR="001770CA" w:rsidRPr="001770CA" w:rsidRDefault="001770CA" w:rsidP="001770CA">
            <w:pPr>
              <w:spacing w:after="60" w:line="240" w:lineRule="auto"/>
              <w:jc w:val="both"/>
              <w:rPr>
                <w:rFonts w:ascii="Calibri" w:eastAsia="Times New Roman" w:hAnsi="Calibri" w:cs="Times New Roman"/>
                <w:i/>
                <w:sz w:val="18"/>
                <w:szCs w:val="18"/>
                <w:u w:val="single"/>
                <w:lang w:val="en-GB"/>
              </w:rPr>
            </w:pPr>
            <w:r w:rsidRPr="001770CA">
              <w:rPr>
                <w:rFonts w:ascii="Calibri" w:eastAsia="Times New Roman" w:hAnsi="Calibri" w:cs="Times New Roman"/>
                <w:i/>
                <w:sz w:val="18"/>
                <w:szCs w:val="18"/>
                <w:u w:val="single"/>
                <w:lang w:val="en-GB"/>
              </w:rPr>
              <w:t>Indicators:</w:t>
            </w:r>
          </w:p>
          <w:p w:rsidR="001770CA" w:rsidRPr="001770CA" w:rsidRDefault="001770CA" w:rsidP="001770CA">
            <w:pPr>
              <w:spacing w:after="60" w:line="240" w:lineRule="auto"/>
              <w:jc w:val="both"/>
              <w:rPr>
                <w:rFonts w:ascii="Calibri" w:eastAsia="Times New Roman" w:hAnsi="Calibri" w:cs="Times New Roman"/>
                <w:i/>
                <w:sz w:val="18"/>
                <w:szCs w:val="18"/>
                <w:lang w:val="en-GB"/>
              </w:rPr>
            </w:pPr>
            <w:r w:rsidRPr="001770CA">
              <w:rPr>
                <w:rFonts w:ascii="Calibri" w:eastAsia="Times New Roman" w:hAnsi="Calibri" w:cs="Times New Roman"/>
                <w:i/>
                <w:sz w:val="18"/>
                <w:szCs w:val="18"/>
                <w:lang w:val="en-GB"/>
              </w:rPr>
              <w:t xml:space="preserve">Analysis of impact of CI initiatives in </w:t>
            </w:r>
            <w:proofErr w:type="spellStart"/>
            <w:r w:rsidRPr="001770CA">
              <w:rPr>
                <w:rFonts w:ascii="Calibri" w:eastAsia="Times New Roman" w:hAnsi="Calibri" w:cs="Times New Roman"/>
                <w:i/>
                <w:sz w:val="18"/>
                <w:szCs w:val="18"/>
                <w:lang w:val="en-GB"/>
              </w:rPr>
              <w:t>Jubail</w:t>
            </w:r>
            <w:proofErr w:type="spellEnd"/>
            <w:r w:rsidRPr="001770CA">
              <w:rPr>
                <w:rFonts w:ascii="Calibri" w:eastAsia="Times New Roman" w:hAnsi="Calibri" w:cs="Times New Roman"/>
                <w:i/>
                <w:sz w:val="18"/>
                <w:szCs w:val="18"/>
                <w:lang w:val="en-GB"/>
              </w:rPr>
              <w:t>, and benchmarked standard for best practice.</w:t>
            </w:r>
          </w:p>
          <w:p w:rsidR="001770CA" w:rsidRPr="001770CA" w:rsidRDefault="001770CA" w:rsidP="001770CA">
            <w:pPr>
              <w:spacing w:after="60" w:line="240" w:lineRule="auto"/>
              <w:jc w:val="both"/>
              <w:rPr>
                <w:rFonts w:ascii="Calibri" w:eastAsia="Times New Roman" w:hAnsi="Calibri" w:cs="Times New Roman"/>
                <w:i/>
                <w:sz w:val="18"/>
                <w:szCs w:val="18"/>
                <w:lang w:val="en-GB"/>
              </w:rPr>
            </w:pPr>
            <w:proofErr w:type="spellStart"/>
            <w:r w:rsidRPr="001770CA">
              <w:rPr>
                <w:rFonts w:ascii="Calibri" w:eastAsia="Times New Roman" w:hAnsi="Calibri" w:cs="Times New Roman"/>
                <w:i/>
                <w:sz w:val="18"/>
                <w:szCs w:val="18"/>
                <w:lang w:val="en-GB"/>
              </w:rPr>
              <w:t>SoW</w:t>
            </w:r>
            <w:proofErr w:type="spellEnd"/>
            <w:r w:rsidRPr="001770CA">
              <w:rPr>
                <w:rFonts w:ascii="Calibri" w:eastAsia="Times New Roman" w:hAnsi="Calibri" w:cs="Times New Roman"/>
                <w:i/>
                <w:sz w:val="18"/>
                <w:szCs w:val="18"/>
                <w:lang w:val="en-GB"/>
              </w:rPr>
              <w:t xml:space="preserve"> written for roll-out of CI initiative across O&amp;M </w:t>
            </w:r>
            <w:proofErr w:type="spellStart"/>
            <w:r w:rsidRPr="001770CA">
              <w:rPr>
                <w:rFonts w:ascii="Calibri" w:eastAsia="Times New Roman" w:hAnsi="Calibri" w:cs="Times New Roman"/>
                <w:i/>
                <w:sz w:val="18"/>
                <w:szCs w:val="18"/>
                <w:lang w:val="en-GB"/>
              </w:rPr>
              <w:t>Jubail</w:t>
            </w:r>
            <w:proofErr w:type="spellEnd"/>
            <w:r w:rsidRPr="001770CA">
              <w:rPr>
                <w:rFonts w:ascii="Calibri" w:eastAsia="Times New Roman" w:hAnsi="Calibri" w:cs="Times New Roman"/>
                <w:i/>
                <w:sz w:val="18"/>
                <w:szCs w:val="18"/>
                <w:lang w:val="en-GB"/>
              </w:rPr>
              <w:t xml:space="preserve"> &amp; Yanbu.</w:t>
            </w:r>
          </w:p>
          <w:p w:rsidR="001770CA" w:rsidRPr="001770CA" w:rsidRDefault="001770CA" w:rsidP="001770CA">
            <w:pPr>
              <w:spacing w:after="60" w:line="240" w:lineRule="auto"/>
              <w:jc w:val="both"/>
              <w:rPr>
                <w:rFonts w:ascii="Calibri" w:eastAsia="Times New Roman" w:hAnsi="Calibri" w:cs="Times New Roman"/>
                <w:i/>
                <w:sz w:val="18"/>
                <w:szCs w:val="18"/>
                <w:lang w:val="en-GB"/>
              </w:rPr>
            </w:pPr>
            <w:r w:rsidRPr="001770CA">
              <w:rPr>
                <w:rFonts w:ascii="Calibri" w:eastAsia="Times New Roman" w:hAnsi="Calibri" w:cs="Times New Roman"/>
                <w:i/>
                <w:sz w:val="18"/>
                <w:szCs w:val="18"/>
                <w:lang w:val="en-GB"/>
              </w:rPr>
              <w:t>Quarterly (1) and end-of-phase reports to inform progress to Phases 2-4</w:t>
            </w:r>
          </w:p>
          <w:p w:rsidR="001770CA" w:rsidRPr="001770CA" w:rsidRDefault="001770CA" w:rsidP="001770CA">
            <w:pPr>
              <w:spacing w:after="60" w:line="240" w:lineRule="auto"/>
              <w:jc w:val="both"/>
              <w:rPr>
                <w:rFonts w:ascii="Calibri" w:eastAsia="Times New Roman" w:hAnsi="Calibri" w:cs="Times New Roman"/>
                <w:i/>
                <w:sz w:val="18"/>
                <w:szCs w:val="18"/>
                <w:u w:val="single"/>
                <w:lang w:val="en-GB"/>
              </w:rPr>
            </w:pPr>
            <w:r w:rsidRPr="001770CA">
              <w:rPr>
                <w:rFonts w:ascii="Calibri" w:eastAsia="Times New Roman" w:hAnsi="Calibri" w:cs="Times New Roman"/>
                <w:i/>
                <w:sz w:val="18"/>
                <w:szCs w:val="18"/>
                <w:u w:val="single"/>
                <w:lang w:val="en-GB"/>
              </w:rPr>
              <w:t>Targets:</w:t>
            </w:r>
          </w:p>
          <w:p w:rsidR="001770CA" w:rsidRPr="001770CA" w:rsidRDefault="001770CA" w:rsidP="001770CA">
            <w:pPr>
              <w:spacing w:after="60" w:line="240" w:lineRule="auto"/>
              <w:jc w:val="both"/>
              <w:rPr>
                <w:rFonts w:ascii="Calibri" w:eastAsia="Times New Roman" w:hAnsi="Calibri" w:cs="Times New Roman"/>
                <w:i/>
                <w:sz w:val="18"/>
                <w:szCs w:val="18"/>
                <w:lang w:val="en-GB"/>
              </w:rPr>
            </w:pPr>
            <w:r w:rsidRPr="001770CA">
              <w:rPr>
                <w:rFonts w:ascii="Calibri" w:eastAsia="Times New Roman" w:hAnsi="Calibri" w:cs="Times New Roman"/>
                <w:i/>
                <w:sz w:val="18"/>
                <w:szCs w:val="18"/>
                <w:lang w:val="en-GB"/>
              </w:rPr>
              <w:t>End Q3 2015</w:t>
            </w:r>
          </w:p>
          <w:p w:rsidR="001770CA" w:rsidRPr="001770CA" w:rsidRDefault="001770CA" w:rsidP="001770CA">
            <w:pPr>
              <w:spacing w:after="60" w:line="240" w:lineRule="auto"/>
              <w:jc w:val="both"/>
              <w:rPr>
                <w:rFonts w:ascii="Calibri" w:eastAsia="Times New Roman" w:hAnsi="Calibri" w:cs="Times New Roman"/>
                <w:i/>
                <w:sz w:val="18"/>
                <w:szCs w:val="18"/>
                <w:u w:val="single"/>
                <w:lang w:val="en-GB"/>
              </w:rPr>
            </w:pPr>
            <w:r w:rsidRPr="001770CA">
              <w:rPr>
                <w:rFonts w:ascii="Calibri" w:eastAsia="Times New Roman" w:hAnsi="Calibri" w:cs="Times New Roman"/>
                <w:i/>
                <w:sz w:val="18"/>
                <w:szCs w:val="18"/>
                <w:u w:val="single"/>
                <w:lang w:val="en-GB"/>
              </w:rPr>
              <w:t>Related CP outcome:</w:t>
            </w:r>
          </w:p>
          <w:p w:rsidR="001770CA" w:rsidRPr="001770CA" w:rsidRDefault="001770CA" w:rsidP="001770CA">
            <w:pPr>
              <w:spacing w:after="60" w:line="240" w:lineRule="auto"/>
              <w:jc w:val="both"/>
              <w:rPr>
                <w:rFonts w:ascii="Calibri" w:eastAsia="Times New Roman" w:hAnsi="Calibri" w:cs="Times New Roman"/>
                <w:i/>
                <w:sz w:val="18"/>
                <w:szCs w:val="18"/>
                <w:lang w:val="en-GB"/>
              </w:rPr>
            </w:pPr>
            <w:r w:rsidRPr="001770CA">
              <w:rPr>
                <w:rFonts w:ascii="Calibri" w:eastAsia="Times New Roman" w:hAnsi="Calibri" w:cs="Times New Roman"/>
                <w:i/>
                <w:sz w:val="18"/>
                <w:szCs w:val="18"/>
                <w:lang w:val="en-GB"/>
              </w:rPr>
              <w:t>Institutional efficiency</w:t>
            </w:r>
          </w:p>
          <w:p w:rsidR="001770CA" w:rsidRPr="001770CA" w:rsidRDefault="001770CA" w:rsidP="001770CA">
            <w:pPr>
              <w:spacing w:after="60" w:line="240" w:lineRule="auto"/>
              <w:jc w:val="both"/>
              <w:rPr>
                <w:rFonts w:ascii="Calibri" w:eastAsia="Times New Roman" w:hAnsi="Calibri" w:cs="Times New Roman"/>
                <w:sz w:val="18"/>
                <w:szCs w:val="18"/>
                <w:lang w:val="en-GB"/>
              </w:rPr>
            </w:pPr>
          </w:p>
        </w:tc>
        <w:tc>
          <w:tcPr>
            <w:tcW w:w="838" w:type="pct"/>
            <w:vMerge w:val="restart"/>
            <w:vAlign w:val="center"/>
          </w:tcPr>
          <w:p w:rsidR="001770CA" w:rsidRPr="001770CA" w:rsidRDefault="001770CA" w:rsidP="001770CA">
            <w:pPr>
              <w:numPr>
                <w:ilvl w:val="0"/>
                <w:numId w:val="4"/>
              </w:numPr>
              <w:spacing w:after="0" w:line="240" w:lineRule="auto"/>
              <w:ind w:left="188" w:hanging="142"/>
              <w:jc w:val="both"/>
              <w:rPr>
                <w:rFonts w:ascii="Calibri" w:eastAsia="Times New Roman" w:hAnsi="Calibri" w:cs="Times New Roman"/>
                <w:sz w:val="18"/>
                <w:szCs w:val="18"/>
              </w:rPr>
            </w:pPr>
            <w:r w:rsidRPr="001770CA">
              <w:rPr>
                <w:rFonts w:ascii="Calibri" w:eastAsia="Times New Roman" w:hAnsi="Calibri" w:cs="Times New Roman"/>
                <w:sz w:val="18"/>
                <w:szCs w:val="18"/>
              </w:rPr>
              <w:t xml:space="preserve">Review &amp; evaluate CI initiatives in </w:t>
            </w:r>
            <w:proofErr w:type="spellStart"/>
            <w:r w:rsidRPr="001770CA">
              <w:rPr>
                <w:rFonts w:ascii="Calibri" w:eastAsia="Times New Roman" w:hAnsi="Calibri" w:cs="Times New Roman"/>
                <w:sz w:val="18"/>
                <w:szCs w:val="18"/>
              </w:rPr>
              <w:t>Jubail</w:t>
            </w:r>
            <w:proofErr w:type="spellEnd"/>
            <w:r w:rsidRPr="001770CA">
              <w:rPr>
                <w:rFonts w:ascii="Calibri" w:eastAsia="Times New Roman" w:hAnsi="Calibri" w:cs="Times New Roman"/>
                <w:sz w:val="18"/>
                <w:szCs w:val="18"/>
              </w:rPr>
              <w:t>.</w:t>
            </w:r>
          </w:p>
          <w:p w:rsidR="001770CA" w:rsidRPr="001770CA" w:rsidRDefault="001770CA" w:rsidP="001770CA">
            <w:pPr>
              <w:spacing w:after="0" w:line="240" w:lineRule="auto"/>
              <w:ind w:left="188"/>
              <w:jc w:val="both"/>
              <w:rPr>
                <w:rFonts w:ascii="Calibri" w:eastAsia="Times New Roman" w:hAnsi="Calibri" w:cs="Times New Roman"/>
                <w:sz w:val="18"/>
                <w:szCs w:val="18"/>
              </w:rPr>
            </w:pPr>
          </w:p>
          <w:p w:rsidR="001770CA" w:rsidRPr="001770CA" w:rsidRDefault="001770CA" w:rsidP="001770CA">
            <w:pPr>
              <w:numPr>
                <w:ilvl w:val="0"/>
                <w:numId w:val="4"/>
              </w:numPr>
              <w:spacing w:after="0" w:line="240" w:lineRule="auto"/>
              <w:ind w:left="188" w:hanging="142"/>
              <w:jc w:val="both"/>
              <w:rPr>
                <w:rFonts w:ascii="Calibri" w:eastAsia="Times New Roman" w:hAnsi="Calibri" w:cs="Times New Roman"/>
                <w:sz w:val="18"/>
                <w:szCs w:val="18"/>
              </w:rPr>
            </w:pPr>
            <w:r w:rsidRPr="001770CA">
              <w:rPr>
                <w:rFonts w:ascii="Calibri" w:eastAsia="Times New Roman" w:hAnsi="Calibri" w:cs="Times New Roman"/>
                <w:sz w:val="18"/>
                <w:szCs w:val="18"/>
              </w:rPr>
              <w:t xml:space="preserve"> Benchmark national and international best practice for continuous improvement at comparable </w:t>
            </w:r>
            <w:proofErr w:type="spellStart"/>
            <w:r w:rsidRPr="001770CA">
              <w:rPr>
                <w:rFonts w:ascii="Calibri" w:eastAsia="Times New Roman" w:hAnsi="Calibri" w:cs="Times New Roman"/>
                <w:sz w:val="18"/>
                <w:szCs w:val="18"/>
              </w:rPr>
              <w:t>organisations</w:t>
            </w:r>
            <w:proofErr w:type="spellEnd"/>
            <w:r w:rsidRPr="001770CA">
              <w:rPr>
                <w:rFonts w:ascii="Calibri" w:eastAsia="Times New Roman" w:hAnsi="Calibri" w:cs="Times New Roman"/>
                <w:sz w:val="18"/>
                <w:szCs w:val="18"/>
              </w:rPr>
              <w:t>.</w:t>
            </w:r>
          </w:p>
          <w:p w:rsidR="001770CA" w:rsidRPr="001770CA" w:rsidRDefault="001770CA" w:rsidP="001770CA">
            <w:pPr>
              <w:spacing w:after="0" w:line="240" w:lineRule="auto"/>
              <w:jc w:val="both"/>
              <w:rPr>
                <w:rFonts w:ascii="Calibri" w:eastAsia="Times New Roman" w:hAnsi="Calibri" w:cs="Times New Roman"/>
                <w:sz w:val="18"/>
                <w:szCs w:val="18"/>
              </w:rPr>
            </w:pPr>
          </w:p>
          <w:p w:rsidR="001770CA" w:rsidRPr="001770CA" w:rsidRDefault="001770CA" w:rsidP="001770CA">
            <w:pPr>
              <w:numPr>
                <w:ilvl w:val="0"/>
                <w:numId w:val="4"/>
              </w:numPr>
              <w:spacing w:after="0" w:line="240" w:lineRule="auto"/>
              <w:ind w:left="188" w:hanging="142"/>
              <w:jc w:val="both"/>
              <w:rPr>
                <w:rFonts w:ascii="Calibri" w:eastAsia="Times New Roman" w:hAnsi="Calibri" w:cs="Times New Roman"/>
                <w:sz w:val="18"/>
                <w:szCs w:val="18"/>
              </w:rPr>
            </w:pPr>
            <w:r w:rsidRPr="001770CA">
              <w:rPr>
                <w:rFonts w:ascii="Calibri" w:eastAsia="Times New Roman" w:hAnsi="Calibri" w:cs="Times New Roman"/>
                <w:sz w:val="18"/>
                <w:szCs w:val="18"/>
              </w:rPr>
              <w:t>Design Scope of Work (</w:t>
            </w:r>
            <w:proofErr w:type="spellStart"/>
            <w:r w:rsidRPr="001770CA">
              <w:rPr>
                <w:rFonts w:ascii="Calibri" w:eastAsia="Times New Roman" w:hAnsi="Calibri" w:cs="Times New Roman"/>
                <w:sz w:val="18"/>
                <w:szCs w:val="18"/>
              </w:rPr>
              <w:t>SoW</w:t>
            </w:r>
            <w:proofErr w:type="spellEnd"/>
            <w:r w:rsidRPr="001770CA">
              <w:rPr>
                <w:rFonts w:ascii="Calibri" w:eastAsia="Times New Roman" w:hAnsi="Calibri" w:cs="Times New Roman"/>
                <w:sz w:val="18"/>
                <w:szCs w:val="18"/>
              </w:rPr>
              <w:t xml:space="preserve">) &amp; schedule for harmonized CI initiative across O&amp;M </w:t>
            </w:r>
            <w:proofErr w:type="spellStart"/>
            <w:r w:rsidRPr="001770CA">
              <w:rPr>
                <w:rFonts w:ascii="Calibri" w:eastAsia="Times New Roman" w:hAnsi="Calibri" w:cs="Times New Roman"/>
                <w:sz w:val="18"/>
                <w:szCs w:val="18"/>
              </w:rPr>
              <w:t>Jubail</w:t>
            </w:r>
            <w:proofErr w:type="spellEnd"/>
            <w:r w:rsidRPr="001770CA">
              <w:rPr>
                <w:rFonts w:ascii="Calibri" w:eastAsia="Times New Roman" w:hAnsi="Calibri" w:cs="Times New Roman"/>
                <w:sz w:val="18"/>
                <w:szCs w:val="18"/>
              </w:rPr>
              <w:t xml:space="preserve"> &amp; Yanbu (10-off </w:t>
            </w:r>
            <w:proofErr w:type="spellStart"/>
            <w:r w:rsidRPr="001770CA">
              <w:rPr>
                <w:rFonts w:ascii="Calibri" w:eastAsia="Times New Roman" w:hAnsi="Calibri" w:cs="Times New Roman"/>
                <w:sz w:val="18"/>
                <w:szCs w:val="18"/>
              </w:rPr>
              <w:t>depts</w:t>
            </w:r>
            <w:proofErr w:type="spellEnd"/>
            <w:r w:rsidRPr="001770CA">
              <w:rPr>
                <w:rFonts w:ascii="Calibri" w:eastAsia="Times New Roman" w:hAnsi="Calibri" w:cs="Times New Roman"/>
                <w:sz w:val="18"/>
                <w:szCs w:val="18"/>
              </w:rPr>
              <w:t>).</w:t>
            </w:r>
          </w:p>
          <w:p w:rsidR="001770CA" w:rsidRPr="001770CA" w:rsidRDefault="001770CA" w:rsidP="001770CA">
            <w:pPr>
              <w:spacing w:after="0" w:line="240" w:lineRule="auto"/>
              <w:jc w:val="both"/>
              <w:rPr>
                <w:rFonts w:ascii="Calibri" w:eastAsia="Times New Roman" w:hAnsi="Calibri" w:cs="Times New Roman"/>
                <w:sz w:val="18"/>
                <w:szCs w:val="18"/>
              </w:rPr>
            </w:pPr>
          </w:p>
          <w:p w:rsidR="001770CA" w:rsidRPr="001770CA" w:rsidRDefault="001770CA" w:rsidP="001770CA">
            <w:pPr>
              <w:numPr>
                <w:ilvl w:val="0"/>
                <w:numId w:val="4"/>
              </w:numPr>
              <w:spacing w:after="0" w:line="240" w:lineRule="auto"/>
              <w:ind w:left="188" w:hanging="142"/>
              <w:jc w:val="both"/>
              <w:rPr>
                <w:rFonts w:ascii="Calibri" w:eastAsia="Times New Roman" w:hAnsi="Calibri" w:cs="Times New Roman"/>
                <w:sz w:val="18"/>
                <w:szCs w:val="18"/>
              </w:rPr>
            </w:pPr>
            <w:r w:rsidRPr="001770CA">
              <w:rPr>
                <w:rFonts w:ascii="Calibri" w:eastAsia="Times New Roman" w:hAnsi="Calibri" w:cs="Times New Roman"/>
                <w:sz w:val="18"/>
                <w:szCs w:val="18"/>
              </w:rPr>
              <w:t xml:space="preserve">Review </w:t>
            </w:r>
            <w:proofErr w:type="spellStart"/>
            <w:r w:rsidRPr="001770CA">
              <w:rPr>
                <w:rFonts w:ascii="Calibri" w:eastAsia="Times New Roman" w:hAnsi="Calibri" w:cs="Times New Roman"/>
                <w:sz w:val="18"/>
                <w:szCs w:val="18"/>
              </w:rPr>
              <w:t>OpX</w:t>
            </w:r>
            <w:proofErr w:type="spellEnd"/>
            <w:r w:rsidRPr="001770CA">
              <w:rPr>
                <w:rFonts w:ascii="Calibri" w:eastAsia="Times New Roman" w:hAnsi="Calibri" w:cs="Times New Roman"/>
                <w:sz w:val="18"/>
                <w:szCs w:val="18"/>
              </w:rPr>
              <w:t xml:space="preserve"> TQM progress &amp; recommend pathway forward to Phases 2-4</w:t>
            </w:r>
          </w:p>
        </w:tc>
        <w:tc>
          <w:tcPr>
            <w:tcW w:w="293" w:type="pct"/>
            <w:vMerge w:val="restart"/>
            <w:shd w:val="clear" w:color="auto" w:fill="FBD4B4" w:themeFill="accent6" w:themeFillTint="66"/>
            <w:vAlign w:val="center"/>
          </w:tcPr>
          <w:p w:rsidR="001770CA" w:rsidRPr="001770CA" w:rsidRDefault="001770CA" w:rsidP="001770CA">
            <w:pPr>
              <w:spacing w:after="60" w:line="240" w:lineRule="auto"/>
              <w:jc w:val="center"/>
              <w:rPr>
                <w:rFonts w:ascii="Calibri" w:eastAsia="Times New Roman" w:hAnsi="Calibri" w:cs="Times New Roman"/>
                <w:sz w:val="18"/>
                <w:szCs w:val="18"/>
                <w:lang w:val="en-GB"/>
              </w:rPr>
            </w:pPr>
          </w:p>
        </w:tc>
        <w:tc>
          <w:tcPr>
            <w:tcW w:w="293" w:type="pct"/>
            <w:vMerge w:val="restart"/>
            <w:shd w:val="clear" w:color="auto" w:fill="FBD4B4" w:themeFill="accent6" w:themeFillTint="66"/>
            <w:vAlign w:val="center"/>
          </w:tcPr>
          <w:p w:rsidR="001770CA" w:rsidRPr="001770CA" w:rsidRDefault="001770CA" w:rsidP="001770CA">
            <w:pPr>
              <w:spacing w:after="60" w:line="240" w:lineRule="auto"/>
              <w:jc w:val="center"/>
              <w:rPr>
                <w:rFonts w:ascii="Calibri" w:eastAsia="Times New Roman" w:hAnsi="Calibri" w:cs="Times New Roman"/>
                <w:sz w:val="18"/>
                <w:szCs w:val="18"/>
                <w:lang w:val="en-GB"/>
              </w:rPr>
            </w:pPr>
          </w:p>
        </w:tc>
        <w:tc>
          <w:tcPr>
            <w:tcW w:w="768" w:type="pct"/>
            <w:gridSpan w:val="2"/>
            <w:vAlign w:val="center"/>
          </w:tcPr>
          <w:p w:rsidR="001770CA" w:rsidRDefault="001770CA" w:rsidP="001770CA">
            <w:pPr>
              <w:spacing w:after="60" w:line="240" w:lineRule="auto"/>
              <w:jc w:val="center"/>
              <w:rPr>
                <w:rFonts w:ascii="Calibri" w:eastAsia="Times New Roman" w:hAnsi="Calibri" w:cs="Times New Roman"/>
                <w:sz w:val="18"/>
                <w:szCs w:val="18"/>
                <w:lang w:val="en-GB"/>
              </w:rPr>
            </w:pPr>
            <w:r w:rsidRPr="001770CA">
              <w:rPr>
                <w:rFonts w:ascii="Calibri" w:eastAsia="Times New Roman" w:hAnsi="Calibri" w:cs="Times New Roman"/>
                <w:sz w:val="18"/>
                <w:szCs w:val="18"/>
                <w:lang w:val="en-GB"/>
              </w:rPr>
              <w:t>5 Nov 2015</w:t>
            </w:r>
          </w:p>
          <w:p w:rsidR="004B2364" w:rsidRPr="001770CA" w:rsidRDefault="004B2364" w:rsidP="001770CA">
            <w:pPr>
              <w:spacing w:after="60" w:line="240" w:lineRule="auto"/>
              <w:jc w:val="center"/>
              <w:rPr>
                <w:rFonts w:ascii="Calibri" w:eastAsia="Times New Roman" w:hAnsi="Calibri" w:cs="Times New Roman"/>
                <w:sz w:val="18"/>
                <w:szCs w:val="18"/>
                <w:lang w:val="en-GB"/>
              </w:rPr>
            </w:pPr>
            <w:r>
              <w:rPr>
                <w:rFonts w:ascii="Calibri" w:eastAsia="Times New Roman" w:hAnsi="Calibri" w:cs="Times New Roman"/>
                <w:sz w:val="18"/>
                <w:szCs w:val="18"/>
                <w:lang w:val="en-GB"/>
              </w:rPr>
              <w:t>27 Aug 2015</w:t>
            </w:r>
          </w:p>
        </w:tc>
        <w:tc>
          <w:tcPr>
            <w:tcW w:w="350" w:type="pct"/>
            <w:vAlign w:val="center"/>
          </w:tcPr>
          <w:p w:rsidR="001770CA" w:rsidRPr="001770CA" w:rsidRDefault="00B13E7B" w:rsidP="001770CA">
            <w:pPr>
              <w:spacing w:after="60" w:line="240" w:lineRule="auto"/>
              <w:jc w:val="center"/>
              <w:rPr>
                <w:rFonts w:ascii="Calibri" w:eastAsia="Times New Roman" w:hAnsi="Calibri" w:cs="Times New Roman"/>
                <w:sz w:val="18"/>
                <w:szCs w:val="18"/>
                <w:lang w:val="en-GB"/>
              </w:rPr>
            </w:pPr>
            <w:r>
              <w:rPr>
                <w:rFonts w:ascii="Calibri" w:eastAsia="Times New Roman" w:hAnsi="Calibri" w:cs="Times New Roman"/>
                <w:sz w:val="18"/>
                <w:szCs w:val="18"/>
                <w:lang w:val="en-GB"/>
              </w:rPr>
              <w:t>100</w:t>
            </w:r>
            <w:r w:rsidR="001770CA" w:rsidRPr="001770CA">
              <w:rPr>
                <w:rFonts w:ascii="Calibri" w:eastAsia="Times New Roman" w:hAnsi="Calibri" w:cs="Times New Roman"/>
                <w:sz w:val="18"/>
                <w:szCs w:val="18"/>
                <w:lang w:val="en-GB"/>
              </w:rPr>
              <w:t>%</w:t>
            </w:r>
          </w:p>
        </w:tc>
        <w:tc>
          <w:tcPr>
            <w:tcW w:w="476" w:type="pct"/>
            <w:vAlign w:val="center"/>
          </w:tcPr>
          <w:p w:rsidR="001770CA" w:rsidRPr="001770CA" w:rsidRDefault="001770CA" w:rsidP="001770CA">
            <w:pPr>
              <w:spacing w:after="60" w:line="240" w:lineRule="auto"/>
              <w:jc w:val="center"/>
              <w:rPr>
                <w:rFonts w:ascii="Calibri" w:eastAsia="Times New Roman" w:hAnsi="Calibri" w:cs="Times New Roman"/>
                <w:sz w:val="18"/>
                <w:szCs w:val="18"/>
                <w:lang w:val="en-GB"/>
              </w:rPr>
            </w:pPr>
            <w:r w:rsidRPr="001770CA">
              <w:rPr>
                <w:rFonts w:ascii="Calibri" w:eastAsia="Times New Roman" w:hAnsi="Calibri" w:cs="Times New Roman"/>
                <w:b/>
                <w:color w:val="00B050"/>
                <w:sz w:val="32"/>
                <w:szCs w:val="32"/>
                <w:lang w:val="en-GB"/>
              </w:rPr>
              <w:sym w:font="Wingdings 2" w:char="F050"/>
            </w:r>
          </w:p>
        </w:tc>
        <w:tc>
          <w:tcPr>
            <w:tcW w:w="705" w:type="pct"/>
            <w:vAlign w:val="center"/>
          </w:tcPr>
          <w:p w:rsidR="001770CA" w:rsidRPr="001770CA" w:rsidRDefault="001770CA" w:rsidP="001770CA">
            <w:pPr>
              <w:spacing w:after="60" w:line="240" w:lineRule="auto"/>
              <w:jc w:val="center"/>
              <w:rPr>
                <w:rFonts w:ascii="Calibri" w:eastAsia="Times New Roman" w:hAnsi="Calibri" w:cs="Times New Roman"/>
                <w:sz w:val="18"/>
                <w:szCs w:val="18"/>
                <w:lang w:val="en-GB"/>
              </w:rPr>
            </w:pPr>
          </w:p>
        </w:tc>
      </w:tr>
      <w:tr w:rsidR="001770CA" w:rsidRPr="001770CA" w:rsidTr="00980C01">
        <w:trPr>
          <w:cantSplit/>
          <w:trHeight w:val="1856"/>
        </w:trPr>
        <w:tc>
          <w:tcPr>
            <w:tcW w:w="1277" w:type="pct"/>
            <w:vMerge/>
          </w:tcPr>
          <w:p w:rsidR="001770CA" w:rsidRPr="001770CA" w:rsidRDefault="001770CA" w:rsidP="001770CA">
            <w:pPr>
              <w:spacing w:after="60" w:line="240" w:lineRule="auto"/>
              <w:jc w:val="both"/>
              <w:rPr>
                <w:rFonts w:ascii="Calibri" w:eastAsia="Times New Roman" w:hAnsi="Calibri" w:cs="Times New Roman"/>
                <w:b/>
                <w:sz w:val="18"/>
                <w:szCs w:val="18"/>
                <w:u w:val="single"/>
                <w:lang w:val="en-GB"/>
              </w:rPr>
            </w:pPr>
          </w:p>
        </w:tc>
        <w:tc>
          <w:tcPr>
            <w:tcW w:w="838" w:type="pct"/>
            <w:vMerge/>
            <w:vAlign w:val="center"/>
          </w:tcPr>
          <w:p w:rsidR="001770CA" w:rsidRPr="001770CA" w:rsidRDefault="001770CA" w:rsidP="001770CA">
            <w:pPr>
              <w:numPr>
                <w:ilvl w:val="0"/>
                <w:numId w:val="4"/>
              </w:numPr>
              <w:spacing w:after="0" w:line="240" w:lineRule="auto"/>
              <w:ind w:left="188" w:hanging="142"/>
              <w:jc w:val="both"/>
              <w:rPr>
                <w:rFonts w:ascii="Calibri" w:eastAsia="Times New Roman" w:hAnsi="Calibri" w:cs="Times New Roman"/>
                <w:sz w:val="18"/>
                <w:szCs w:val="18"/>
              </w:rPr>
            </w:pPr>
          </w:p>
        </w:tc>
        <w:tc>
          <w:tcPr>
            <w:tcW w:w="293" w:type="pct"/>
            <w:vMerge/>
            <w:shd w:val="clear" w:color="auto" w:fill="FBD4B4" w:themeFill="accent6" w:themeFillTint="66"/>
            <w:vAlign w:val="center"/>
          </w:tcPr>
          <w:p w:rsidR="001770CA" w:rsidRPr="001770CA" w:rsidRDefault="001770CA" w:rsidP="001770CA">
            <w:pPr>
              <w:spacing w:after="60" w:line="240" w:lineRule="auto"/>
              <w:jc w:val="center"/>
              <w:rPr>
                <w:rFonts w:ascii="Calibri" w:eastAsia="Times New Roman" w:hAnsi="Calibri" w:cs="Times New Roman"/>
                <w:sz w:val="18"/>
                <w:szCs w:val="18"/>
                <w:lang w:val="en-GB"/>
              </w:rPr>
            </w:pPr>
          </w:p>
        </w:tc>
        <w:tc>
          <w:tcPr>
            <w:tcW w:w="293" w:type="pct"/>
            <w:vMerge/>
            <w:shd w:val="clear" w:color="auto" w:fill="FBD4B4" w:themeFill="accent6" w:themeFillTint="66"/>
            <w:vAlign w:val="center"/>
          </w:tcPr>
          <w:p w:rsidR="001770CA" w:rsidRPr="001770CA" w:rsidRDefault="001770CA" w:rsidP="001770CA">
            <w:pPr>
              <w:spacing w:after="60" w:line="240" w:lineRule="auto"/>
              <w:jc w:val="center"/>
              <w:rPr>
                <w:rFonts w:ascii="Calibri" w:eastAsia="Times New Roman" w:hAnsi="Calibri" w:cs="Times New Roman"/>
                <w:sz w:val="18"/>
                <w:szCs w:val="18"/>
                <w:lang w:val="en-GB"/>
              </w:rPr>
            </w:pPr>
          </w:p>
        </w:tc>
        <w:tc>
          <w:tcPr>
            <w:tcW w:w="768" w:type="pct"/>
            <w:gridSpan w:val="2"/>
            <w:vAlign w:val="center"/>
          </w:tcPr>
          <w:p w:rsidR="001770CA" w:rsidRDefault="001770CA" w:rsidP="001770CA">
            <w:pPr>
              <w:spacing w:after="60" w:line="240" w:lineRule="auto"/>
              <w:jc w:val="center"/>
              <w:rPr>
                <w:rFonts w:ascii="Calibri" w:eastAsia="Times New Roman" w:hAnsi="Calibri" w:cs="Times New Roman"/>
                <w:sz w:val="18"/>
                <w:szCs w:val="18"/>
                <w:lang w:val="en-GB"/>
              </w:rPr>
            </w:pPr>
            <w:r w:rsidRPr="001770CA">
              <w:rPr>
                <w:rFonts w:ascii="Calibri" w:eastAsia="Times New Roman" w:hAnsi="Calibri" w:cs="Times New Roman"/>
                <w:sz w:val="18"/>
                <w:szCs w:val="18"/>
                <w:lang w:val="en-GB"/>
              </w:rPr>
              <w:t>5 Nov 2015</w:t>
            </w:r>
          </w:p>
          <w:p w:rsidR="004B2364" w:rsidRPr="001770CA" w:rsidRDefault="004B2364" w:rsidP="001770CA">
            <w:pPr>
              <w:spacing w:after="60" w:line="240" w:lineRule="auto"/>
              <w:jc w:val="center"/>
              <w:rPr>
                <w:rFonts w:ascii="Calibri" w:eastAsia="Times New Roman" w:hAnsi="Calibri" w:cs="Times New Roman"/>
                <w:sz w:val="18"/>
                <w:szCs w:val="18"/>
                <w:lang w:val="en-GB"/>
              </w:rPr>
            </w:pPr>
            <w:r>
              <w:rPr>
                <w:rFonts w:ascii="Calibri" w:eastAsia="Times New Roman" w:hAnsi="Calibri" w:cs="Times New Roman"/>
                <w:sz w:val="18"/>
                <w:szCs w:val="18"/>
                <w:lang w:val="en-GB"/>
              </w:rPr>
              <w:t>27 Aug 2015</w:t>
            </w:r>
          </w:p>
        </w:tc>
        <w:tc>
          <w:tcPr>
            <w:tcW w:w="350" w:type="pct"/>
            <w:vAlign w:val="center"/>
          </w:tcPr>
          <w:p w:rsidR="001770CA" w:rsidRPr="001770CA" w:rsidRDefault="00B13E7B" w:rsidP="001770CA">
            <w:pPr>
              <w:spacing w:after="60" w:line="240" w:lineRule="auto"/>
              <w:jc w:val="center"/>
              <w:rPr>
                <w:rFonts w:ascii="Calibri" w:eastAsia="Times New Roman" w:hAnsi="Calibri" w:cs="Times New Roman"/>
                <w:sz w:val="18"/>
                <w:szCs w:val="18"/>
                <w:lang w:val="en-GB"/>
              </w:rPr>
            </w:pPr>
            <w:r>
              <w:rPr>
                <w:rFonts w:ascii="Calibri" w:eastAsia="Times New Roman" w:hAnsi="Calibri" w:cs="Times New Roman"/>
                <w:sz w:val="18"/>
                <w:szCs w:val="18"/>
                <w:lang w:val="en-GB"/>
              </w:rPr>
              <w:t>100</w:t>
            </w:r>
            <w:r w:rsidR="001770CA" w:rsidRPr="001770CA">
              <w:rPr>
                <w:rFonts w:ascii="Calibri" w:eastAsia="Times New Roman" w:hAnsi="Calibri" w:cs="Times New Roman"/>
                <w:sz w:val="18"/>
                <w:szCs w:val="18"/>
                <w:lang w:val="en-GB"/>
              </w:rPr>
              <w:t>%</w:t>
            </w:r>
          </w:p>
        </w:tc>
        <w:tc>
          <w:tcPr>
            <w:tcW w:w="476" w:type="pct"/>
            <w:vAlign w:val="center"/>
          </w:tcPr>
          <w:p w:rsidR="001770CA" w:rsidRPr="001770CA" w:rsidRDefault="001770CA" w:rsidP="001770CA">
            <w:pPr>
              <w:spacing w:after="60" w:line="240" w:lineRule="auto"/>
              <w:jc w:val="center"/>
              <w:rPr>
                <w:rFonts w:ascii="Calibri" w:eastAsia="Times New Roman" w:hAnsi="Calibri" w:cs="Times New Roman"/>
                <w:sz w:val="18"/>
                <w:szCs w:val="18"/>
                <w:lang w:val="en-GB"/>
              </w:rPr>
            </w:pPr>
            <w:r w:rsidRPr="001770CA">
              <w:rPr>
                <w:rFonts w:ascii="Calibri" w:eastAsia="Times New Roman" w:hAnsi="Calibri" w:cs="Times New Roman"/>
                <w:b/>
                <w:color w:val="00B050"/>
                <w:sz w:val="32"/>
                <w:szCs w:val="32"/>
                <w:lang w:val="en-GB"/>
              </w:rPr>
              <w:sym w:font="Wingdings 2" w:char="F050"/>
            </w:r>
          </w:p>
        </w:tc>
        <w:tc>
          <w:tcPr>
            <w:tcW w:w="705" w:type="pct"/>
            <w:vAlign w:val="center"/>
          </w:tcPr>
          <w:p w:rsidR="001770CA" w:rsidRPr="001770CA" w:rsidRDefault="001770CA" w:rsidP="001770CA">
            <w:pPr>
              <w:spacing w:after="60" w:line="240" w:lineRule="auto"/>
              <w:jc w:val="center"/>
              <w:rPr>
                <w:rFonts w:ascii="Calibri" w:eastAsia="Times New Roman" w:hAnsi="Calibri" w:cs="Times New Roman"/>
                <w:sz w:val="18"/>
                <w:szCs w:val="18"/>
                <w:lang w:val="en-GB"/>
              </w:rPr>
            </w:pPr>
          </w:p>
        </w:tc>
      </w:tr>
      <w:tr w:rsidR="001770CA" w:rsidRPr="001770CA" w:rsidTr="00980C01">
        <w:trPr>
          <w:cantSplit/>
          <w:trHeight w:val="1856"/>
        </w:trPr>
        <w:tc>
          <w:tcPr>
            <w:tcW w:w="1277" w:type="pct"/>
            <w:vMerge/>
          </w:tcPr>
          <w:p w:rsidR="001770CA" w:rsidRPr="001770CA" w:rsidRDefault="001770CA" w:rsidP="001770CA">
            <w:pPr>
              <w:spacing w:after="60" w:line="240" w:lineRule="auto"/>
              <w:jc w:val="both"/>
              <w:rPr>
                <w:rFonts w:ascii="Calibri" w:eastAsia="Times New Roman" w:hAnsi="Calibri" w:cs="Times New Roman"/>
                <w:b/>
                <w:sz w:val="18"/>
                <w:szCs w:val="18"/>
                <w:u w:val="single"/>
                <w:lang w:val="en-GB"/>
              </w:rPr>
            </w:pPr>
          </w:p>
        </w:tc>
        <w:tc>
          <w:tcPr>
            <w:tcW w:w="838" w:type="pct"/>
            <w:vMerge/>
            <w:vAlign w:val="center"/>
          </w:tcPr>
          <w:p w:rsidR="001770CA" w:rsidRPr="001770CA" w:rsidRDefault="001770CA" w:rsidP="001770CA">
            <w:pPr>
              <w:numPr>
                <w:ilvl w:val="0"/>
                <w:numId w:val="4"/>
              </w:numPr>
              <w:spacing w:after="0" w:line="240" w:lineRule="auto"/>
              <w:ind w:left="188" w:hanging="142"/>
              <w:jc w:val="both"/>
              <w:rPr>
                <w:rFonts w:ascii="Calibri" w:eastAsia="Times New Roman" w:hAnsi="Calibri" w:cs="Times New Roman"/>
                <w:sz w:val="18"/>
                <w:szCs w:val="18"/>
              </w:rPr>
            </w:pPr>
          </w:p>
        </w:tc>
        <w:tc>
          <w:tcPr>
            <w:tcW w:w="293" w:type="pct"/>
            <w:vMerge/>
            <w:shd w:val="clear" w:color="auto" w:fill="FBD4B4" w:themeFill="accent6" w:themeFillTint="66"/>
            <w:vAlign w:val="center"/>
          </w:tcPr>
          <w:p w:rsidR="001770CA" w:rsidRPr="001770CA" w:rsidRDefault="001770CA" w:rsidP="001770CA">
            <w:pPr>
              <w:spacing w:after="60" w:line="240" w:lineRule="auto"/>
              <w:jc w:val="center"/>
              <w:rPr>
                <w:rFonts w:ascii="Calibri" w:eastAsia="Times New Roman" w:hAnsi="Calibri" w:cs="Times New Roman"/>
                <w:sz w:val="18"/>
                <w:szCs w:val="18"/>
                <w:lang w:val="en-GB"/>
              </w:rPr>
            </w:pPr>
          </w:p>
        </w:tc>
        <w:tc>
          <w:tcPr>
            <w:tcW w:w="293" w:type="pct"/>
            <w:vMerge/>
            <w:shd w:val="clear" w:color="auto" w:fill="FBD4B4" w:themeFill="accent6" w:themeFillTint="66"/>
            <w:vAlign w:val="center"/>
          </w:tcPr>
          <w:p w:rsidR="001770CA" w:rsidRPr="001770CA" w:rsidRDefault="001770CA" w:rsidP="001770CA">
            <w:pPr>
              <w:spacing w:after="60" w:line="240" w:lineRule="auto"/>
              <w:jc w:val="center"/>
              <w:rPr>
                <w:rFonts w:ascii="Calibri" w:eastAsia="Times New Roman" w:hAnsi="Calibri" w:cs="Times New Roman"/>
                <w:sz w:val="18"/>
                <w:szCs w:val="18"/>
                <w:lang w:val="en-GB"/>
              </w:rPr>
            </w:pPr>
          </w:p>
        </w:tc>
        <w:tc>
          <w:tcPr>
            <w:tcW w:w="768" w:type="pct"/>
            <w:gridSpan w:val="2"/>
            <w:vAlign w:val="center"/>
          </w:tcPr>
          <w:p w:rsidR="001770CA" w:rsidRDefault="001770CA" w:rsidP="001770CA">
            <w:pPr>
              <w:spacing w:after="60" w:line="240" w:lineRule="auto"/>
              <w:jc w:val="center"/>
              <w:rPr>
                <w:rFonts w:ascii="Calibri" w:eastAsia="Times New Roman" w:hAnsi="Calibri" w:cs="Times New Roman"/>
                <w:sz w:val="18"/>
                <w:szCs w:val="18"/>
                <w:lang w:val="en-GB"/>
              </w:rPr>
            </w:pPr>
            <w:r w:rsidRPr="001770CA">
              <w:rPr>
                <w:rFonts w:ascii="Calibri" w:eastAsia="Times New Roman" w:hAnsi="Calibri" w:cs="Times New Roman"/>
                <w:sz w:val="18"/>
                <w:szCs w:val="18"/>
                <w:lang w:val="en-GB"/>
              </w:rPr>
              <w:t>5 Nov 2015</w:t>
            </w:r>
          </w:p>
          <w:p w:rsidR="004B2364" w:rsidRPr="001770CA" w:rsidRDefault="004B2364" w:rsidP="001770CA">
            <w:pPr>
              <w:spacing w:after="60" w:line="240" w:lineRule="auto"/>
              <w:jc w:val="center"/>
              <w:rPr>
                <w:rFonts w:ascii="Calibri" w:eastAsia="Times New Roman" w:hAnsi="Calibri" w:cs="Times New Roman"/>
                <w:sz w:val="18"/>
                <w:szCs w:val="18"/>
                <w:lang w:val="en-GB"/>
              </w:rPr>
            </w:pPr>
            <w:r>
              <w:rPr>
                <w:rFonts w:ascii="Calibri" w:eastAsia="Times New Roman" w:hAnsi="Calibri" w:cs="Times New Roman"/>
                <w:sz w:val="18"/>
                <w:szCs w:val="18"/>
                <w:lang w:val="en-GB"/>
              </w:rPr>
              <w:t>27 Aug 2015</w:t>
            </w:r>
          </w:p>
        </w:tc>
        <w:tc>
          <w:tcPr>
            <w:tcW w:w="350" w:type="pct"/>
            <w:vAlign w:val="center"/>
          </w:tcPr>
          <w:p w:rsidR="001770CA" w:rsidRPr="001770CA" w:rsidRDefault="00B13E7B" w:rsidP="001770CA">
            <w:pPr>
              <w:spacing w:after="60" w:line="240" w:lineRule="auto"/>
              <w:jc w:val="center"/>
              <w:rPr>
                <w:rFonts w:ascii="Calibri" w:eastAsia="Times New Roman" w:hAnsi="Calibri" w:cs="Times New Roman"/>
                <w:sz w:val="18"/>
                <w:szCs w:val="18"/>
                <w:lang w:val="en-GB"/>
              </w:rPr>
            </w:pPr>
            <w:r>
              <w:rPr>
                <w:rFonts w:ascii="Calibri" w:eastAsia="Times New Roman" w:hAnsi="Calibri" w:cs="Times New Roman"/>
                <w:sz w:val="18"/>
                <w:szCs w:val="18"/>
                <w:lang w:val="en-GB"/>
              </w:rPr>
              <w:t>10</w:t>
            </w:r>
            <w:r w:rsidR="001770CA" w:rsidRPr="001770CA">
              <w:rPr>
                <w:rFonts w:ascii="Calibri" w:eastAsia="Times New Roman" w:hAnsi="Calibri" w:cs="Times New Roman"/>
                <w:sz w:val="18"/>
                <w:szCs w:val="18"/>
                <w:lang w:val="en-GB"/>
              </w:rPr>
              <w:t>0%</w:t>
            </w:r>
          </w:p>
        </w:tc>
        <w:tc>
          <w:tcPr>
            <w:tcW w:w="476" w:type="pct"/>
            <w:vAlign w:val="center"/>
          </w:tcPr>
          <w:p w:rsidR="001770CA" w:rsidRPr="001770CA" w:rsidRDefault="001770CA" w:rsidP="001770CA">
            <w:pPr>
              <w:spacing w:after="60" w:line="240" w:lineRule="auto"/>
              <w:jc w:val="center"/>
              <w:rPr>
                <w:rFonts w:ascii="Calibri" w:eastAsia="Times New Roman" w:hAnsi="Calibri" w:cs="Times New Roman"/>
                <w:sz w:val="18"/>
                <w:szCs w:val="18"/>
                <w:lang w:val="en-GB"/>
              </w:rPr>
            </w:pPr>
            <w:r w:rsidRPr="001770CA">
              <w:rPr>
                <w:rFonts w:ascii="Calibri" w:eastAsia="Times New Roman" w:hAnsi="Calibri" w:cs="Times New Roman"/>
                <w:b/>
                <w:color w:val="00B050"/>
                <w:sz w:val="32"/>
                <w:szCs w:val="32"/>
                <w:lang w:val="en-GB"/>
              </w:rPr>
              <w:sym w:font="Wingdings 2" w:char="F050"/>
            </w:r>
          </w:p>
        </w:tc>
        <w:tc>
          <w:tcPr>
            <w:tcW w:w="705" w:type="pct"/>
            <w:vAlign w:val="center"/>
          </w:tcPr>
          <w:p w:rsidR="001770CA" w:rsidRPr="001770CA" w:rsidRDefault="001770CA" w:rsidP="001770CA">
            <w:pPr>
              <w:spacing w:after="60" w:line="240" w:lineRule="auto"/>
              <w:jc w:val="center"/>
              <w:rPr>
                <w:rFonts w:ascii="Calibri" w:eastAsia="Times New Roman" w:hAnsi="Calibri" w:cs="Times New Roman"/>
                <w:sz w:val="18"/>
                <w:szCs w:val="18"/>
                <w:lang w:val="en-GB"/>
              </w:rPr>
            </w:pPr>
          </w:p>
        </w:tc>
      </w:tr>
      <w:tr w:rsidR="001770CA" w:rsidRPr="001770CA" w:rsidTr="008D77AD">
        <w:trPr>
          <w:cantSplit/>
          <w:trHeight w:val="1976"/>
        </w:trPr>
        <w:tc>
          <w:tcPr>
            <w:tcW w:w="1277" w:type="pct"/>
            <w:vMerge/>
          </w:tcPr>
          <w:p w:rsidR="001770CA" w:rsidRPr="001770CA" w:rsidRDefault="001770CA" w:rsidP="001770CA">
            <w:pPr>
              <w:spacing w:after="60" w:line="240" w:lineRule="auto"/>
              <w:jc w:val="both"/>
              <w:rPr>
                <w:rFonts w:ascii="Calibri" w:eastAsia="Times New Roman" w:hAnsi="Calibri" w:cs="Times New Roman"/>
                <w:b/>
                <w:sz w:val="18"/>
                <w:szCs w:val="18"/>
                <w:u w:val="single"/>
                <w:lang w:val="en-GB"/>
              </w:rPr>
            </w:pPr>
          </w:p>
        </w:tc>
        <w:tc>
          <w:tcPr>
            <w:tcW w:w="838" w:type="pct"/>
            <w:vMerge/>
            <w:tcBorders>
              <w:bottom w:val="single" w:sz="4" w:space="0" w:color="auto"/>
            </w:tcBorders>
            <w:vAlign w:val="center"/>
          </w:tcPr>
          <w:p w:rsidR="001770CA" w:rsidRPr="001770CA" w:rsidRDefault="001770CA" w:rsidP="001770CA">
            <w:pPr>
              <w:numPr>
                <w:ilvl w:val="0"/>
                <w:numId w:val="4"/>
              </w:numPr>
              <w:spacing w:after="0" w:line="240" w:lineRule="auto"/>
              <w:ind w:left="188" w:hanging="142"/>
              <w:jc w:val="both"/>
              <w:rPr>
                <w:rFonts w:ascii="Calibri" w:eastAsia="Times New Roman" w:hAnsi="Calibri" w:cs="Times New Roman"/>
                <w:sz w:val="18"/>
                <w:szCs w:val="18"/>
              </w:rPr>
            </w:pPr>
          </w:p>
        </w:tc>
        <w:tc>
          <w:tcPr>
            <w:tcW w:w="293" w:type="pct"/>
            <w:vMerge/>
            <w:tcBorders>
              <w:bottom w:val="single" w:sz="4" w:space="0" w:color="auto"/>
            </w:tcBorders>
            <w:shd w:val="clear" w:color="auto" w:fill="FBD4B4" w:themeFill="accent6" w:themeFillTint="66"/>
            <w:vAlign w:val="center"/>
          </w:tcPr>
          <w:p w:rsidR="001770CA" w:rsidRPr="001770CA" w:rsidRDefault="001770CA" w:rsidP="001770CA">
            <w:pPr>
              <w:spacing w:after="60" w:line="240" w:lineRule="auto"/>
              <w:jc w:val="center"/>
              <w:rPr>
                <w:rFonts w:ascii="Calibri" w:eastAsia="Times New Roman" w:hAnsi="Calibri" w:cs="Times New Roman"/>
                <w:sz w:val="18"/>
                <w:szCs w:val="18"/>
                <w:lang w:val="en-GB"/>
              </w:rPr>
            </w:pPr>
          </w:p>
        </w:tc>
        <w:tc>
          <w:tcPr>
            <w:tcW w:w="293" w:type="pct"/>
            <w:vMerge/>
            <w:tcBorders>
              <w:bottom w:val="single" w:sz="4" w:space="0" w:color="auto"/>
            </w:tcBorders>
            <w:shd w:val="clear" w:color="auto" w:fill="FBD4B4" w:themeFill="accent6" w:themeFillTint="66"/>
            <w:vAlign w:val="center"/>
          </w:tcPr>
          <w:p w:rsidR="001770CA" w:rsidRPr="001770CA" w:rsidRDefault="001770CA" w:rsidP="001770CA">
            <w:pPr>
              <w:spacing w:after="60" w:line="240" w:lineRule="auto"/>
              <w:jc w:val="center"/>
              <w:rPr>
                <w:rFonts w:ascii="Calibri" w:eastAsia="Times New Roman" w:hAnsi="Calibri" w:cs="Times New Roman"/>
                <w:sz w:val="18"/>
                <w:szCs w:val="18"/>
                <w:lang w:val="en-GB"/>
              </w:rPr>
            </w:pPr>
          </w:p>
        </w:tc>
        <w:tc>
          <w:tcPr>
            <w:tcW w:w="768" w:type="pct"/>
            <w:gridSpan w:val="2"/>
            <w:tcBorders>
              <w:bottom w:val="single" w:sz="4" w:space="0" w:color="auto"/>
            </w:tcBorders>
            <w:vAlign w:val="center"/>
          </w:tcPr>
          <w:p w:rsidR="001770CA" w:rsidRDefault="001770CA" w:rsidP="001770CA">
            <w:pPr>
              <w:spacing w:after="60" w:line="240" w:lineRule="auto"/>
              <w:jc w:val="center"/>
              <w:rPr>
                <w:rFonts w:ascii="Calibri" w:eastAsia="Times New Roman" w:hAnsi="Calibri" w:cs="Times New Roman"/>
                <w:sz w:val="18"/>
                <w:szCs w:val="18"/>
                <w:lang w:val="en-GB"/>
              </w:rPr>
            </w:pPr>
            <w:r w:rsidRPr="001770CA">
              <w:rPr>
                <w:rFonts w:ascii="Calibri" w:eastAsia="Times New Roman" w:hAnsi="Calibri" w:cs="Times New Roman"/>
                <w:sz w:val="18"/>
                <w:szCs w:val="18"/>
                <w:lang w:val="en-GB"/>
              </w:rPr>
              <w:t>5 Nov 2015</w:t>
            </w:r>
          </w:p>
          <w:p w:rsidR="004B2364" w:rsidRPr="001770CA" w:rsidRDefault="004B2364" w:rsidP="001770CA">
            <w:pPr>
              <w:spacing w:after="60" w:line="240" w:lineRule="auto"/>
              <w:jc w:val="center"/>
              <w:rPr>
                <w:rFonts w:ascii="Calibri" w:eastAsia="Times New Roman" w:hAnsi="Calibri" w:cs="Times New Roman"/>
                <w:sz w:val="18"/>
                <w:szCs w:val="18"/>
                <w:lang w:val="en-GB"/>
              </w:rPr>
            </w:pPr>
            <w:r>
              <w:rPr>
                <w:rFonts w:ascii="Calibri" w:eastAsia="Times New Roman" w:hAnsi="Calibri" w:cs="Times New Roman"/>
                <w:sz w:val="18"/>
                <w:szCs w:val="18"/>
                <w:lang w:val="en-GB"/>
              </w:rPr>
              <w:t>27 Aug 2015</w:t>
            </w:r>
          </w:p>
        </w:tc>
        <w:tc>
          <w:tcPr>
            <w:tcW w:w="350" w:type="pct"/>
            <w:tcBorders>
              <w:bottom w:val="single" w:sz="4" w:space="0" w:color="auto"/>
            </w:tcBorders>
            <w:vAlign w:val="center"/>
          </w:tcPr>
          <w:p w:rsidR="001770CA" w:rsidRPr="001770CA" w:rsidRDefault="00B13E7B" w:rsidP="001770CA">
            <w:pPr>
              <w:spacing w:after="60" w:line="240" w:lineRule="auto"/>
              <w:jc w:val="center"/>
              <w:rPr>
                <w:rFonts w:ascii="Calibri" w:eastAsia="Times New Roman" w:hAnsi="Calibri" w:cs="Times New Roman"/>
                <w:sz w:val="18"/>
                <w:szCs w:val="18"/>
                <w:lang w:val="en-GB"/>
              </w:rPr>
            </w:pPr>
            <w:r>
              <w:rPr>
                <w:rFonts w:ascii="Calibri" w:eastAsia="Times New Roman" w:hAnsi="Calibri" w:cs="Times New Roman"/>
                <w:sz w:val="18"/>
                <w:szCs w:val="18"/>
                <w:lang w:val="en-GB"/>
              </w:rPr>
              <w:t>10</w:t>
            </w:r>
            <w:r w:rsidR="001770CA" w:rsidRPr="001770CA">
              <w:rPr>
                <w:rFonts w:ascii="Calibri" w:eastAsia="Times New Roman" w:hAnsi="Calibri" w:cs="Times New Roman"/>
                <w:sz w:val="18"/>
                <w:szCs w:val="18"/>
                <w:lang w:val="en-GB"/>
              </w:rPr>
              <w:t>0%</w:t>
            </w:r>
          </w:p>
        </w:tc>
        <w:tc>
          <w:tcPr>
            <w:tcW w:w="476" w:type="pct"/>
            <w:tcBorders>
              <w:bottom w:val="single" w:sz="4" w:space="0" w:color="auto"/>
            </w:tcBorders>
            <w:vAlign w:val="center"/>
          </w:tcPr>
          <w:p w:rsidR="001770CA" w:rsidRPr="001770CA" w:rsidRDefault="001770CA" w:rsidP="001770CA">
            <w:pPr>
              <w:spacing w:after="60" w:line="240" w:lineRule="auto"/>
              <w:jc w:val="center"/>
              <w:rPr>
                <w:rFonts w:ascii="Calibri" w:eastAsia="Times New Roman" w:hAnsi="Calibri" w:cs="Times New Roman"/>
                <w:sz w:val="18"/>
                <w:szCs w:val="18"/>
                <w:lang w:val="en-GB"/>
              </w:rPr>
            </w:pPr>
            <w:r w:rsidRPr="001770CA">
              <w:rPr>
                <w:rFonts w:ascii="Calibri" w:eastAsia="Times New Roman" w:hAnsi="Calibri" w:cs="Times New Roman"/>
                <w:b/>
                <w:color w:val="00B050"/>
                <w:sz w:val="32"/>
                <w:szCs w:val="32"/>
                <w:lang w:val="en-GB"/>
              </w:rPr>
              <w:sym w:font="Wingdings 2" w:char="F050"/>
            </w:r>
          </w:p>
        </w:tc>
        <w:tc>
          <w:tcPr>
            <w:tcW w:w="705" w:type="pct"/>
            <w:tcBorders>
              <w:bottom w:val="single" w:sz="4" w:space="0" w:color="auto"/>
            </w:tcBorders>
            <w:vAlign w:val="center"/>
          </w:tcPr>
          <w:p w:rsidR="001770CA" w:rsidRPr="001770CA" w:rsidRDefault="001770CA" w:rsidP="001770CA">
            <w:pPr>
              <w:spacing w:after="60" w:line="240" w:lineRule="auto"/>
              <w:jc w:val="center"/>
              <w:rPr>
                <w:rFonts w:ascii="Calibri" w:eastAsia="Times New Roman" w:hAnsi="Calibri" w:cs="Times New Roman"/>
                <w:sz w:val="18"/>
                <w:szCs w:val="18"/>
                <w:lang w:val="en-GB"/>
              </w:rPr>
            </w:pPr>
          </w:p>
        </w:tc>
      </w:tr>
    </w:tbl>
    <w:p w:rsidR="00E34BDF" w:rsidRDefault="00C85BBC" w:rsidP="006E723A">
      <w:pPr>
        <w:rPr>
          <w:b/>
          <w:bCs/>
          <w:sz w:val="28"/>
          <w:szCs w:val="28"/>
          <w:u w:val="single"/>
        </w:rPr>
      </w:pPr>
      <w:r w:rsidRPr="00C85BBC">
        <w:rPr>
          <w:b/>
          <w:bCs/>
          <w:sz w:val="28"/>
          <w:szCs w:val="28"/>
          <w:u w:val="single"/>
        </w:rPr>
        <w:lastRenderedPageBreak/>
        <w:t>Section 3: Activity Performance</w:t>
      </w:r>
      <w:r w:rsidR="006E723A" w:rsidRPr="00C85BBC">
        <w:rPr>
          <w:b/>
          <w:bCs/>
          <w:sz w:val="28"/>
          <w:szCs w:val="28"/>
          <w:u w:val="single"/>
        </w:rPr>
        <w:t xml:space="preserve">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20"/>
      </w:tblGrid>
      <w:tr w:rsidR="00E34BDF" w:rsidRPr="00AE778C" w:rsidTr="00C958BE">
        <w:trPr>
          <w:trHeight w:val="753"/>
          <w:tblCellSpacing w:w="15" w:type="dxa"/>
        </w:trPr>
        <w:tc>
          <w:tcPr>
            <w:tcW w:w="0" w:type="auto"/>
            <w:shd w:val="clear" w:color="auto" w:fill="FFFFFF"/>
            <w:vAlign w:val="center"/>
            <w:hideMark/>
          </w:tcPr>
          <w:p w:rsidR="008D77AD" w:rsidRDefault="00E34BDF" w:rsidP="00534580">
            <w:pPr>
              <w:spacing w:after="0" w:line="240" w:lineRule="auto"/>
              <w:jc w:val="both"/>
              <w:rPr>
                <w:rFonts w:ascii="Verdana" w:eastAsia="Times New Roman" w:hAnsi="Verdana" w:cs="Times New Roman"/>
                <w:b/>
                <w:bCs/>
                <w:color w:val="333333"/>
                <w:sz w:val="20"/>
                <w:szCs w:val="20"/>
              </w:rPr>
            </w:pPr>
            <w:r w:rsidRPr="00AE778C">
              <w:rPr>
                <w:rFonts w:ascii="Verdana" w:eastAsia="Times New Roman" w:hAnsi="Verdana" w:cs="Times New Roman"/>
                <w:b/>
                <w:bCs/>
                <w:color w:val="333333"/>
                <w:sz w:val="20"/>
                <w:szCs w:val="20"/>
              </w:rPr>
              <w:t>Activity ID: ACTIVITY1</w:t>
            </w:r>
          </w:p>
          <w:p w:rsidR="005C4B8C" w:rsidRDefault="00E34BDF" w:rsidP="00534580">
            <w:pPr>
              <w:spacing w:after="0" w:line="240" w:lineRule="auto"/>
              <w:jc w:val="both"/>
              <w:rPr>
                <w:rFonts w:ascii="Verdana" w:eastAsia="Times New Roman" w:hAnsi="Verdana" w:cs="Times New Roman"/>
                <w:color w:val="333333"/>
                <w:sz w:val="20"/>
                <w:szCs w:val="20"/>
              </w:rPr>
            </w:pPr>
            <w:r w:rsidRPr="00AE778C">
              <w:rPr>
                <w:rFonts w:ascii="Verdana" w:eastAsia="Times New Roman" w:hAnsi="Verdana" w:cs="Times New Roman"/>
                <w:color w:val="333333"/>
                <w:sz w:val="20"/>
                <w:szCs w:val="20"/>
              </w:rPr>
              <w:t>Description:</w:t>
            </w:r>
            <w:r w:rsidR="00C958BE">
              <w:rPr>
                <w:rFonts w:ascii="Verdana" w:eastAsia="Times New Roman" w:hAnsi="Verdana" w:cs="Times New Roman"/>
                <w:color w:val="333333"/>
                <w:sz w:val="20"/>
                <w:szCs w:val="20"/>
              </w:rPr>
              <w:t xml:space="preserve"> </w:t>
            </w:r>
          </w:p>
          <w:p w:rsidR="005C4B8C" w:rsidRPr="005C4B8C" w:rsidRDefault="005C4B8C" w:rsidP="00534580">
            <w:pPr>
              <w:spacing w:after="0" w:line="240" w:lineRule="auto"/>
              <w:ind w:left="284" w:hanging="284"/>
              <w:jc w:val="both"/>
              <w:rPr>
                <w:rFonts w:ascii="Verdana" w:eastAsia="Times New Roman" w:hAnsi="Verdana" w:cs="Times New Roman"/>
                <w:color w:val="333333"/>
                <w:sz w:val="20"/>
                <w:szCs w:val="20"/>
              </w:rPr>
            </w:pPr>
            <w:r w:rsidRPr="005C4B8C">
              <w:rPr>
                <w:rFonts w:ascii="Verdana" w:eastAsia="Times New Roman" w:hAnsi="Verdana" w:cs="Times New Roman"/>
                <w:color w:val="333333"/>
                <w:sz w:val="20"/>
                <w:szCs w:val="20"/>
              </w:rPr>
              <w:t>1.</w:t>
            </w:r>
            <w:r>
              <w:rPr>
                <w:rFonts w:ascii="Verdana" w:eastAsia="Times New Roman" w:hAnsi="Verdana" w:cs="Times New Roman"/>
                <w:color w:val="333333"/>
                <w:sz w:val="20"/>
                <w:szCs w:val="20"/>
              </w:rPr>
              <w:t xml:space="preserve"> </w:t>
            </w:r>
            <w:r w:rsidRPr="005C4B8C">
              <w:rPr>
                <w:rFonts w:ascii="Verdana" w:eastAsia="Times New Roman" w:hAnsi="Verdana" w:cs="Times New Roman"/>
                <w:color w:val="333333"/>
                <w:sz w:val="20"/>
                <w:szCs w:val="20"/>
              </w:rPr>
              <w:t xml:space="preserve">Review &amp; evaluate structure, activities, processes, KPIs for </w:t>
            </w:r>
            <w:proofErr w:type="spellStart"/>
            <w:r w:rsidRPr="005C4B8C">
              <w:rPr>
                <w:rFonts w:ascii="Verdana" w:eastAsia="Times New Roman" w:hAnsi="Verdana" w:cs="Times New Roman"/>
                <w:color w:val="333333"/>
                <w:sz w:val="20"/>
                <w:szCs w:val="20"/>
              </w:rPr>
              <w:t>OpX</w:t>
            </w:r>
            <w:proofErr w:type="spellEnd"/>
            <w:r w:rsidRPr="005C4B8C">
              <w:rPr>
                <w:rFonts w:ascii="Verdana" w:eastAsia="Times New Roman" w:hAnsi="Verdana" w:cs="Times New Roman"/>
                <w:color w:val="333333"/>
                <w:sz w:val="20"/>
                <w:szCs w:val="20"/>
              </w:rPr>
              <w:t xml:space="preserve"> TQM to reflect axiomatic core work</w:t>
            </w:r>
          </w:p>
          <w:p w:rsidR="005C4B8C" w:rsidRPr="005C4B8C" w:rsidRDefault="005C4B8C" w:rsidP="00534580">
            <w:pPr>
              <w:spacing w:after="0" w:line="240" w:lineRule="auto"/>
              <w:ind w:left="284" w:hanging="284"/>
              <w:jc w:val="both"/>
              <w:rPr>
                <w:rFonts w:ascii="Verdana" w:eastAsia="Times New Roman" w:hAnsi="Verdana" w:cs="Times New Roman"/>
                <w:color w:val="333333"/>
                <w:sz w:val="20"/>
                <w:szCs w:val="20"/>
              </w:rPr>
            </w:pPr>
            <w:r w:rsidRPr="005C4B8C">
              <w:rPr>
                <w:rFonts w:ascii="Verdana" w:eastAsia="Times New Roman" w:hAnsi="Verdana" w:cs="Times New Roman"/>
                <w:color w:val="333333"/>
                <w:sz w:val="20"/>
                <w:szCs w:val="20"/>
              </w:rPr>
              <w:t>2.</w:t>
            </w:r>
            <w:r>
              <w:rPr>
                <w:rFonts w:ascii="Verdana" w:eastAsia="Times New Roman" w:hAnsi="Verdana" w:cs="Times New Roman"/>
                <w:color w:val="333333"/>
                <w:sz w:val="20"/>
                <w:szCs w:val="20"/>
              </w:rPr>
              <w:t xml:space="preserve"> </w:t>
            </w:r>
            <w:r w:rsidRPr="005C4B8C">
              <w:rPr>
                <w:rFonts w:ascii="Verdana" w:eastAsia="Times New Roman" w:hAnsi="Verdana" w:cs="Times New Roman"/>
                <w:color w:val="333333"/>
                <w:sz w:val="20"/>
                <w:szCs w:val="20"/>
              </w:rPr>
              <w:t xml:space="preserve">Conduct job analysis &amp; training needs assessment for </w:t>
            </w:r>
            <w:proofErr w:type="spellStart"/>
            <w:r w:rsidRPr="005C4B8C">
              <w:rPr>
                <w:rFonts w:ascii="Verdana" w:eastAsia="Times New Roman" w:hAnsi="Verdana" w:cs="Times New Roman"/>
                <w:color w:val="333333"/>
                <w:sz w:val="20"/>
                <w:szCs w:val="20"/>
              </w:rPr>
              <w:t>OpX</w:t>
            </w:r>
            <w:proofErr w:type="spellEnd"/>
            <w:r w:rsidRPr="005C4B8C">
              <w:rPr>
                <w:rFonts w:ascii="Verdana" w:eastAsia="Times New Roman" w:hAnsi="Verdana" w:cs="Times New Roman"/>
                <w:color w:val="333333"/>
                <w:sz w:val="20"/>
                <w:szCs w:val="20"/>
              </w:rPr>
              <w:t xml:space="preserve"> TQM </w:t>
            </w:r>
            <w:proofErr w:type="spellStart"/>
            <w:r w:rsidRPr="005C4B8C">
              <w:rPr>
                <w:rFonts w:ascii="Verdana" w:eastAsia="Times New Roman" w:hAnsi="Verdana" w:cs="Times New Roman"/>
                <w:color w:val="333333"/>
                <w:sz w:val="20"/>
                <w:szCs w:val="20"/>
              </w:rPr>
              <w:t>dept</w:t>
            </w:r>
            <w:proofErr w:type="spellEnd"/>
            <w:r w:rsidRPr="005C4B8C">
              <w:rPr>
                <w:rFonts w:ascii="Verdana" w:eastAsia="Times New Roman" w:hAnsi="Verdana" w:cs="Times New Roman"/>
                <w:color w:val="333333"/>
                <w:sz w:val="20"/>
                <w:szCs w:val="20"/>
              </w:rPr>
              <w:t xml:space="preserve"> to fit job descriptions</w:t>
            </w:r>
          </w:p>
          <w:p w:rsidR="005C4B8C" w:rsidRPr="005C4B8C" w:rsidRDefault="005C4B8C" w:rsidP="00534580">
            <w:pPr>
              <w:spacing w:after="0" w:line="240" w:lineRule="auto"/>
              <w:ind w:left="284" w:hanging="284"/>
              <w:jc w:val="both"/>
              <w:rPr>
                <w:rFonts w:ascii="Verdana" w:eastAsia="Times New Roman" w:hAnsi="Verdana" w:cs="Times New Roman"/>
                <w:color w:val="333333"/>
                <w:sz w:val="20"/>
                <w:szCs w:val="20"/>
              </w:rPr>
            </w:pPr>
            <w:r w:rsidRPr="005C4B8C">
              <w:rPr>
                <w:rFonts w:ascii="Verdana" w:eastAsia="Times New Roman" w:hAnsi="Verdana" w:cs="Times New Roman"/>
                <w:color w:val="333333"/>
                <w:sz w:val="20"/>
                <w:szCs w:val="20"/>
              </w:rPr>
              <w:t>3.</w:t>
            </w:r>
            <w:r>
              <w:rPr>
                <w:rFonts w:ascii="Verdana" w:eastAsia="Times New Roman" w:hAnsi="Verdana" w:cs="Times New Roman"/>
                <w:color w:val="333333"/>
                <w:sz w:val="20"/>
                <w:szCs w:val="20"/>
              </w:rPr>
              <w:t xml:space="preserve"> </w:t>
            </w:r>
            <w:r w:rsidRPr="005C4B8C">
              <w:rPr>
                <w:rFonts w:ascii="Verdana" w:eastAsia="Times New Roman" w:hAnsi="Verdana" w:cs="Times New Roman"/>
                <w:color w:val="333333"/>
                <w:sz w:val="20"/>
                <w:szCs w:val="20"/>
              </w:rPr>
              <w:t xml:space="preserve">Design </w:t>
            </w:r>
            <w:proofErr w:type="spellStart"/>
            <w:r w:rsidRPr="005C4B8C">
              <w:rPr>
                <w:rFonts w:ascii="Verdana" w:eastAsia="Times New Roman" w:hAnsi="Verdana" w:cs="Times New Roman"/>
                <w:color w:val="333333"/>
                <w:sz w:val="20"/>
                <w:szCs w:val="20"/>
              </w:rPr>
              <w:t>OpX</w:t>
            </w:r>
            <w:proofErr w:type="spellEnd"/>
            <w:r w:rsidRPr="005C4B8C">
              <w:rPr>
                <w:rFonts w:ascii="Verdana" w:eastAsia="Times New Roman" w:hAnsi="Verdana" w:cs="Times New Roman"/>
                <w:color w:val="333333"/>
                <w:sz w:val="20"/>
                <w:szCs w:val="20"/>
              </w:rPr>
              <w:t xml:space="preserve"> TQM Standard Operating Procedures (SOP), including:</w:t>
            </w:r>
          </w:p>
          <w:p w:rsidR="005C4B8C" w:rsidRPr="005C4B8C" w:rsidRDefault="005C4B8C" w:rsidP="00534580">
            <w:pPr>
              <w:spacing w:after="0" w:line="240" w:lineRule="auto"/>
              <w:ind w:left="567" w:hanging="283"/>
              <w:jc w:val="both"/>
              <w:rPr>
                <w:rFonts w:ascii="Verdana" w:eastAsia="Times New Roman" w:hAnsi="Verdana" w:cs="Times New Roman"/>
                <w:color w:val="333333"/>
                <w:sz w:val="20"/>
                <w:szCs w:val="20"/>
              </w:rPr>
            </w:pPr>
            <w:r w:rsidRPr="005C4B8C">
              <w:rPr>
                <w:rFonts w:ascii="Verdana" w:eastAsia="Times New Roman" w:hAnsi="Verdana" w:cs="Times New Roman"/>
                <w:color w:val="333333"/>
                <w:sz w:val="20"/>
                <w:szCs w:val="20"/>
              </w:rPr>
              <w:t>a)</w:t>
            </w:r>
            <w:r>
              <w:rPr>
                <w:rFonts w:ascii="Verdana" w:eastAsia="Times New Roman" w:hAnsi="Verdana" w:cs="Times New Roman"/>
                <w:color w:val="333333"/>
                <w:sz w:val="20"/>
                <w:szCs w:val="20"/>
              </w:rPr>
              <w:t xml:space="preserve"> </w:t>
            </w:r>
            <w:r w:rsidRPr="005C4B8C">
              <w:rPr>
                <w:rFonts w:ascii="Verdana" w:eastAsia="Times New Roman" w:hAnsi="Verdana" w:cs="Times New Roman"/>
                <w:color w:val="333333"/>
                <w:sz w:val="20"/>
                <w:szCs w:val="20"/>
              </w:rPr>
              <w:t xml:space="preserve">CI Project Document: Standard form for problem, scope of work, expected outcomes &amp; cost-benefit analysis for business case. </w:t>
            </w:r>
          </w:p>
          <w:p w:rsidR="005C4B8C" w:rsidRDefault="005C4B8C" w:rsidP="00534580">
            <w:pPr>
              <w:spacing w:after="0" w:line="240" w:lineRule="auto"/>
              <w:ind w:left="567" w:hanging="283"/>
              <w:jc w:val="both"/>
              <w:rPr>
                <w:rFonts w:ascii="Verdana" w:eastAsia="Times New Roman" w:hAnsi="Verdana" w:cs="Times New Roman"/>
                <w:color w:val="333333"/>
                <w:sz w:val="20"/>
                <w:szCs w:val="20"/>
              </w:rPr>
            </w:pPr>
            <w:r w:rsidRPr="005C4B8C">
              <w:rPr>
                <w:rFonts w:ascii="Verdana" w:eastAsia="Times New Roman" w:hAnsi="Verdana" w:cs="Times New Roman"/>
                <w:color w:val="333333"/>
                <w:sz w:val="20"/>
                <w:szCs w:val="20"/>
              </w:rPr>
              <w:t>b)</w:t>
            </w:r>
            <w:r>
              <w:rPr>
                <w:rFonts w:ascii="Verdana" w:eastAsia="Times New Roman" w:hAnsi="Verdana" w:cs="Times New Roman"/>
                <w:color w:val="333333"/>
                <w:sz w:val="20"/>
                <w:szCs w:val="20"/>
              </w:rPr>
              <w:t xml:space="preserve"> </w:t>
            </w:r>
            <w:r w:rsidRPr="005C4B8C">
              <w:rPr>
                <w:rFonts w:ascii="Verdana" w:eastAsia="Times New Roman" w:hAnsi="Verdana" w:cs="Times New Roman"/>
                <w:color w:val="333333"/>
                <w:sz w:val="20"/>
                <w:szCs w:val="20"/>
              </w:rPr>
              <w:t>CI Project Schedule: List of value flow tasks, due dates, resources &amp; responsibilities.</w:t>
            </w:r>
          </w:p>
          <w:p w:rsidR="001E7DE2" w:rsidRDefault="001E7DE2" w:rsidP="00534580">
            <w:pPr>
              <w:spacing w:after="0" w:line="240" w:lineRule="auto"/>
              <w:jc w:val="both"/>
              <w:rPr>
                <w:rFonts w:ascii="Verdana" w:eastAsia="Times New Roman" w:hAnsi="Verdana" w:cs="Times New Roman"/>
                <w:b/>
                <w:bCs/>
                <w:color w:val="333333"/>
                <w:sz w:val="17"/>
                <w:szCs w:val="17"/>
              </w:rPr>
            </w:pPr>
          </w:p>
          <w:p w:rsidR="00E34BDF" w:rsidRPr="00AE778C" w:rsidRDefault="00E34BDF" w:rsidP="00534580">
            <w:pPr>
              <w:spacing w:after="0" w:line="240" w:lineRule="auto"/>
              <w:jc w:val="both"/>
              <w:rPr>
                <w:rFonts w:ascii="Verdana" w:eastAsia="Times New Roman" w:hAnsi="Verdana" w:cs="Times New Roman"/>
                <w:b/>
                <w:bCs/>
                <w:color w:val="333333"/>
                <w:sz w:val="17"/>
                <w:szCs w:val="17"/>
              </w:rPr>
            </w:pPr>
            <w:r w:rsidRPr="00AE778C">
              <w:rPr>
                <w:rFonts w:ascii="Verdana" w:eastAsia="Times New Roman" w:hAnsi="Verdana" w:cs="Times New Roman"/>
                <w:b/>
                <w:bCs/>
                <w:color w:val="333333"/>
                <w:sz w:val="17"/>
                <w:szCs w:val="17"/>
              </w:rPr>
              <w:t>Start Date</w:t>
            </w:r>
            <w:r>
              <w:rPr>
                <w:rFonts w:ascii="Verdana" w:eastAsia="Times New Roman" w:hAnsi="Verdana" w:cs="Times New Roman"/>
                <w:b/>
                <w:bCs/>
                <w:color w:val="333333"/>
                <w:sz w:val="17"/>
                <w:szCs w:val="17"/>
              </w:rPr>
              <w:t>:</w:t>
            </w:r>
            <w:r w:rsidRPr="00AE778C">
              <w:rPr>
                <w:rFonts w:ascii="Verdana" w:eastAsia="Times New Roman" w:hAnsi="Verdana" w:cs="Times New Roman"/>
                <w:b/>
                <w:bCs/>
                <w:color w:val="333333"/>
                <w:sz w:val="17"/>
                <w:szCs w:val="17"/>
              </w:rPr>
              <w:t xml:space="preserve"> </w:t>
            </w:r>
            <w:r w:rsidR="008D77AD">
              <w:rPr>
                <w:rFonts w:ascii="Verdana" w:eastAsia="Times New Roman" w:hAnsi="Verdana" w:cs="Times New Roman"/>
                <w:b/>
                <w:bCs/>
                <w:color w:val="333333"/>
                <w:sz w:val="17"/>
                <w:szCs w:val="17"/>
              </w:rPr>
              <w:t>11 April 2015</w:t>
            </w:r>
          </w:p>
        </w:tc>
      </w:tr>
      <w:tr w:rsidR="00E34BDF" w:rsidRPr="00AE778C" w:rsidTr="00C958BE">
        <w:trPr>
          <w:trHeight w:val="453"/>
          <w:tblCellSpacing w:w="15" w:type="dxa"/>
        </w:trPr>
        <w:tc>
          <w:tcPr>
            <w:tcW w:w="0" w:type="auto"/>
            <w:shd w:val="clear" w:color="auto" w:fill="FFFFFF"/>
            <w:vAlign w:val="center"/>
            <w:hideMark/>
          </w:tcPr>
          <w:p w:rsidR="00E34BDF" w:rsidRPr="00AE778C" w:rsidRDefault="00E34BDF" w:rsidP="00431901">
            <w:pPr>
              <w:spacing w:after="0" w:line="240" w:lineRule="auto"/>
              <w:jc w:val="both"/>
              <w:rPr>
                <w:rFonts w:ascii="Verdana" w:eastAsia="Times New Roman" w:hAnsi="Verdana" w:cs="Times New Roman"/>
                <w:b/>
                <w:bCs/>
                <w:color w:val="333333"/>
                <w:sz w:val="17"/>
                <w:szCs w:val="17"/>
              </w:rPr>
            </w:pPr>
            <w:r w:rsidRPr="00AE778C">
              <w:rPr>
                <w:rFonts w:ascii="Verdana" w:eastAsia="Times New Roman" w:hAnsi="Verdana" w:cs="Times New Roman"/>
                <w:b/>
                <w:bCs/>
                <w:color w:val="333333"/>
                <w:sz w:val="17"/>
                <w:szCs w:val="17"/>
              </w:rPr>
              <w:t>End Date</w:t>
            </w:r>
            <w:r>
              <w:rPr>
                <w:rFonts w:ascii="Verdana" w:eastAsia="Times New Roman" w:hAnsi="Verdana" w:cs="Times New Roman"/>
                <w:b/>
                <w:bCs/>
                <w:color w:val="333333"/>
                <w:sz w:val="17"/>
                <w:szCs w:val="17"/>
              </w:rPr>
              <w:t>:</w:t>
            </w:r>
            <w:r w:rsidR="00C958BE">
              <w:rPr>
                <w:rFonts w:ascii="Verdana" w:eastAsia="Times New Roman" w:hAnsi="Verdana" w:cs="Times New Roman"/>
                <w:b/>
                <w:bCs/>
                <w:color w:val="333333"/>
                <w:sz w:val="17"/>
                <w:szCs w:val="17"/>
              </w:rPr>
              <w:t xml:space="preserve"> </w:t>
            </w:r>
            <w:r w:rsidR="008D77AD">
              <w:rPr>
                <w:rFonts w:ascii="Verdana" w:eastAsia="Times New Roman" w:hAnsi="Verdana" w:cs="Times New Roman"/>
                <w:b/>
                <w:bCs/>
                <w:color w:val="333333"/>
                <w:sz w:val="17"/>
                <w:szCs w:val="17"/>
              </w:rPr>
              <w:t>30 June 2015</w:t>
            </w:r>
          </w:p>
        </w:tc>
      </w:tr>
      <w:tr w:rsidR="00E34BDF" w:rsidRPr="00AE778C" w:rsidTr="00292217">
        <w:trPr>
          <w:tblCellSpacing w:w="15" w:type="dxa"/>
        </w:trPr>
        <w:tc>
          <w:tcPr>
            <w:tcW w:w="0" w:type="auto"/>
            <w:shd w:val="clear" w:color="auto" w:fill="FFFFFF"/>
            <w:vAlign w:val="center"/>
            <w:hideMark/>
          </w:tcPr>
          <w:p w:rsidR="00E34BDF" w:rsidRPr="00AE778C" w:rsidRDefault="00E34BDF" w:rsidP="00431901">
            <w:pPr>
              <w:spacing w:after="0" w:line="240" w:lineRule="auto"/>
              <w:jc w:val="both"/>
              <w:rPr>
                <w:rFonts w:ascii="Verdana" w:eastAsia="Times New Roman" w:hAnsi="Verdana" w:cs="Times New Roman"/>
                <w:b/>
                <w:bCs/>
                <w:color w:val="333333"/>
                <w:sz w:val="17"/>
                <w:szCs w:val="17"/>
              </w:rPr>
            </w:pPr>
            <w:r w:rsidRPr="00AE778C">
              <w:rPr>
                <w:rFonts w:ascii="Verdana" w:eastAsia="Times New Roman" w:hAnsi="Verdana" w:cs="Times New Roman"/>
                <w:b/>
                <w:bCs/>
                <w:color w:val="333333"/>
                <w:sz w:val="17"/>
                <w:szCs w:val="17"/>
              </w:rPr>
              <w:t>Purpose</w:t>
            </w:r>
            <w:r>
              <w:rPr>
                <w:rFonts w:ascii="Verdana" w:eastAsia="Times New Roman" w:hAnsi="Verdana" w:cs="Times New Roman"/>
                <w:b/>
                <w:bCs/>
                <w:color w:val="333333"/>
                <w:sz w:val="17"/>
                <w:szCs w:val="17"/>
              </w:rPr>
              <w:t>:</w:t>
            </w:r>
            <w:r w:rsidR="00C958BE">
              <w:rPr>
                <w:rFonts w:ascii="Verdana" w:eastAsia="Times New Roman" w:hAnsi="Verdana" w:cs="Times New Roman"/>
                <w:b/>
                <w:bCs/>
                <w:color w:val="333333"/>
                <w:sz w:val="17"/>
                <w:szCs w:val="17"/>
              </w:rPr>
              <w:t xml:space="preserve"> </w:t>
            </w:r>
            <w:r w:rsidR="001E7DE2">
              <w:rPr>
                <w:rFonts w:ascii="Verdana" w:eastAsia="Times New Roman" w:hAnsi="Verdana" w:cs="Times New Roman"/>
                <w:b/>
                <w:bCs/>
                <w:color w:val="333333"/>
                <w:sz w:val="17"/>
                <w:szCs w:val="17"/>
              </w:rPr>
              <w:t xml:space="preserve">Address current lack of </w:t>
            </w:r>
            <w:r w:rsidR="001E7DE2" w:rsidRPr="001E7DE2">
              <w:rPr>
                <w:rFonts w:ascii="Verdana" w:eastAsia="Times New Roman" w:hAnsi="Verdana" w:cs="Times New Roman"/>
                <w:b/>
                <w:bCs/>
                <w:color w:val="333333"/>
                <w:sz w:val="17"/>
                <w:szCs w:val="17"/>
              </w:rPr>
              <w:t>structure, activities, processes, KPIs &amp; job descriptions</w:t>
            </w:r>
            <w:r w:rsidR="001E7DE2">
              <w:rPr>
                <w:rFonts w:ascii="Verdana" w:eastAsia="Times New Roman" w:hAnsi="Verdana" w:cs="Times New Roman"/>
                <w:b/>
                <w:bCs/>
                <w:color w:val="333333"/>
                <w:sz w:val="17"/>
                <w:szCs w:val="17"/>
              </w:rPr>
              <w:t>, which are</w:t>
            </w:r>
            <w:r w:rsidR="001E7DE2" w:rsidRPr="001E7DE2">
              <w:rPr>
                <w:rFonts w:ascii="Verdana" w:eastAsia="Times New Roman" w:hAnsi="Verdana" w:cs="Times New Roman"/>
                <w:b/>
                <w:bCs/>
                <w:color w:val="333333"/>
                <w:sz w:val="17"/>
                <w:szCs w:val="17"/>
              </w:rPr>
              <w:t xml:space="preserve"> either ineffective, or non-existent</w:t>
            </w:r>
          </w:p>
        </w:tc>
      </w:tr>
      <w:tr w:rsidR="00E34BDF" w:rsidRPr="00AE778C" w:rsidTr="00292217">
        <w:trPr>
          <w:tblCellSpacing w:w="15" w:type="dxa"/>
        </w:trPr>
        <w:tc>
          <w:tcPr>
            <w:tcW w:w="0" w:type="auto"/>
            <w:shd w:val="clear" w:color="auto" w:fill="FFFFFF"/>
            <w:vAlign w:val="center"/>
            <w:hideMark/>
          </w:tcPr>
          <w:p w:rsidR="001E7DE2" w:rsidRDefault="001E7DE2" w:rsidP="001E7DE2">
            <w:pPr>
              <w:spacing w:after="0"/>
              <w:rPr>
                <w:rFonts w:ascii="Verdana" w:eastAsia="Times New Roman" w:hAnsi="Verdana" w:cs="Times New Roman"/>
                <w:b/>
                <w:bCs/>
                <w:color w:val="333333"/>
                <w:sz w:val="17"/>
                <w:szCs w:val="17"/>
              </w:rPr>
            </w:pPr>
          </w:p>
          <w:p w:rsidR="00E34BDF" w:rsidRPr="00AE778C" w:rsidRDefault="00E34BDF" w:rsidP="001E7DE2">
            <w:pPr>
              <w:spacing w:after="0"/>
              <w:rPr>
                <w:rFonts w:ascii="Verdana" w:eastAsia="Times New Roman" w:hAnsi="Verdana" w:cs="Times New Roman"/>
                <w:b/>
                <w:bCs/>
                <w:color w:val="333333"/>
                <w:sz w:val="17"/>
                <w:szCs w:val="17"/>
              </w:rPr>
            </w:pPr>
            <w:r>
              <w:rPr>
                <w:rFonts w:ascii="Verdana" w:eastAsia="Times New Roman" w:hAnsi="Verdana" w:cs="Times New Roman"/>
                <w:b/>
                <w:bCs/>
                <w:color w:val="333333"/>
                <w:sz w:val="17"/>
                <w:szCs w:val="17"/>
              </w:rPr>
              <w:t>Description:</w:t>
            </w:r>
            <w:r w:rsidR="00DF3675">
              <w:rPr>
                <w:rFonts w:ascii="Verdana" w:eastAsia="Times New Roman" w:hAnsi="Verdana" w:cs="Times New Roman"/>
                <w:b/>
                <w:bCs/>
                <w:color w:val="333333"/>
                <w:sz w:val="17"/>
                <w:szCs w:val="17"/>
              </w:rPr>
              <w:t xml:space="preserve"> </w:t>
            </w:r>
            <w:r w:rsidR="00C67730" w:rsidRPr="00B33920">
              <w:rPr>
                <w:rFonts w:asciiTheme="minorBidi" w:hAnsiTheme="minorBidi" w:cstheme="minorBidi"/>
                <w:i/>
                <w:sz w:val="20"/>
              </w:rPr>
              <w:t xml:space="preserve"> </w:t>
            </w:r>
          </w:p>
        </w:tc>
      </w:tr>
    </w:tbl>
    <w:tbl>
      <w:tblPr>
        <w:tblStyle w:val="TableGrid"/>
        <w:tblW w:w="10098" w:type="dxa"/>
        <w:tblBorders>
          <w:top w:val="thinThickSmallGap" w:sz="24" w:space="0" w:color="auto"/>
          <w:left w:val="thinThickSmallGap" w:sz="24" w:space="0" w:color="auto"/>
          <w:bottom w:val="thinThickSmallGap" w:sz="24" w:space="0" w:color="auto"/>
          <w:right w:val="thinThickSmallGap" w:sz="24" w:space="0" w:color="auto"/>
          <w:insideH w:val="double" w:sz="4" w:space="0" w:color="auto"/>
          <w:insideV w:val="double" w:sz="4" w:space="0" w:color="auto"/>
        </w:tblBorders>
        <w:tblLook w:val="04A0" w:firstRow="1" w:lastRow="0" w:firstColumn="1" w:lastColumn="0" w:noHBand="0" w:noVBand="1"/>
      </w:tblPr>
      <w:tblGrid>
        <w:gridCol w:w="2448"/>
        <w:gridCol w:w="1382"/>
        <w:gridCol w:w="1408"/>
        <w:gridCol w:w="2950"/>
        <w:gridCol w:w="1910"/>
      </w:tblGrid>
      <w:tr w:rsidR="00E34BDF" w:rsidTr="00BB3C23">
        <w:tc>
          <w:tcPr>
            <w:tcW w:w="2448" w:type="dxa"/>
          </w:tcPr>
          <w:p w:rsidR="00E34BDF" w:rsidRDefault="00E34BDF" w:rsidP="006E723A">
            <w:pPr>
              <w:rPr>
                <w:b/>
                <w:bCs/>
                <w:sz w:val="28"/>
                <w:szCs w:val="28"/>
                <w:u w:val="single"/>
              </w:rPr>
            </w:pPr>
            <w:r w:rsidRPr="00AE778C">
              <w:rPr>
                <w:rFonts w:ascii="Verdana" w:eastAsia="Times New Roman" w:hAnsi="Verdana" w:cs="Times New Roman"/>
                <w:b/>
                <w:bCs/>
                <w:color w:val="333333"/>
                <w:sz w:val="17"/>
                <w:szCs w:val="17"/>
              </w:rPr>
              <w:t>Quality Criteria</w:t>
            </w:r>
          </w:p>
        </w:tc>
        <w:tc>
          <w:tcPr>
            <w:tcW w:w="1382" w:type="dxa"/>
          </w:tcPr>
          <w:p w:rsidR="00E34BDF" w:rsidRDefault="00E34BDF" w:rsidP="006E723A">
            <w:pPr>
              <w:rPr>
                <w:b/>
                <w:bCs/>
                <w:sz w:val="28"/>
                <w:szCs w:val="28"/>
                <w:u w:val="single"/>
              </w:rPr>
            </w:pPr>
            <w:r w:rsidRPr="00AE778C">
              <w:rPr>
                <w:rFonts w:ascii="Verdana" w:eastAsia="Times New Roman" w:hAnsi="Verdana" w:cs="Times New Roman"/>
                <w:b/>
                <w:bCs/>
                <w:color w:val="333333"/>
                <w:sz w:val="17"/>
                <w:szCs w:val="17"/>
              </w:rPr>
              <w:t>Quality Method</w:t>
            </w:r>
          </w:p>
        </w:tc>
        <w:tc>
          <w:tcPr>
            <w:tcW w:w="1408" w:type="dxa"/>
          </w:tcPr>
          <w:p w:rsidR="00E34BDF" w:rsidRDefault="00E34BDF" w:rsidP="006E723A">
            <w:pPr>
              <w:rPr>
                <w:b/>
                <w:bCs/>
                <w:sz w:val="28"/>
                <w:szCs w:val="28"/>
                <w:u w:val="single"/>
              </w:rPr>
            </w:pPr>
            <w:r w:rsidRPr="00AE778C">
              <w:rPr>
                <w:rFonts w:ascii="Verdana" w:eastAsia="Times New Roman" w:hAnsi="Verdana" w:cs="Times New Roman"/>
                <w:b/>
                <w:bCs/>
                <w:color w:val="333333"/>
                <w:sz w:val="17"/>
                <w:szCs w:val="17"/>
              </w:rPr>
              <w:t>Quality Assessment Due Date</w:t>
            </w:r>
          </w:p>
        </w:tc>
        <w:tc>
          <w:tcPr>
            <w:tcW w:w="2950" w:type="dxa"/>
          </w:tcPr>
          <w:p w:rsidR="00E34BDF" w:rsidRDefault="00E34BDF" w:rsidP="006E723A">
            <w:pPr>
              <w:rPr>
                <w:b/>
                <w:bCs/>
                <w:sz w:val="28"/>
                <w:szCs w:val="28"/>
                <w:u w:val="single"/>
              </w:rPr>
            </w:pPr>
            <w:r w:rsidRPr="00AE778C">
              <w:rPr>
                <w:rFonts w:ascii="Verdana" w:eastAsia="Times New Roman" w:hAnsi="Verdana" w:cs="Times New Roman"/>
                <w:b/>
                <w:bCs/>
                <w:color w:val="333333"/>
                <w:sz w:val="17"/>
                <w:szCs w:val="17"/>
              </w:rPr>
              <w:t>User Perspective</w:t>
            </w:r>
          </w:p>
        </w:tc>
        <w:tc>
          <w:tcPr>
            <w:tcW w:w="1910" w:type="dxa"/>
          </w:tcPr>
          <w:p w:rsidR="00E34BDF" w:rsidRDefault="00E34BDF" w:rsidP="006E723A">
            <w:pPr>
              <w:rPr>
                <w:b/>
                <w:bCs/>
                <w:sz w:val="28"/>
                <w:szCs w:val="28"/>
                <w:u w:val="single"/>
              </w:rPr>
            </w:pPr>
            <w:r w:rsidRPr="00AE778C">
              <w:rPr>
                <w:rFonts w:ascii="Verdana" w:eastAsia="Times New Roman" w:hAnsi="Verdana" w:cs="Times New Roman"/>
                <w:b/>
                <w:bCs/>
                <w:color w:val="333333"/>
                <w:sz w:val="17"/>
                <w:szCs w:val="17"/>
              </w:rPr>
              <w:t>Timeliness</w:t>
            </w:r>
          </w:p>
        </w:tc>
      </w:tr>
      <w:tr w:rsidR="00E34BDF" w:rsidTr="00BB3C23">
        <w:tc>
          <w:tcPr>
            <w:tcW w:w="2448" w:type="dxa"/>
          </w:tcPr>
          <w:p w:rsidR="008D77AD" w:rsidRDefault="008D77AD" w:rsidP="008D77AD">
            <w:pPr>
              <w:numPr>
                <w:ilvl w:val="0"/>
                <w:numId w:val="10"/>
              </w:numPr>
              <w:ind w:left="284" w:hanging="284"/>
              <w:jc w:val="both"/>
              <w:rPr>
                <w:rFonts w:asciiTheme="minorHAnsi" w:eastAsia="Times New Roman" w:hAnsiTheme="minorHAnsi" w:cs="Times New Roman"/>
                <w:sz w:val="20"/>
                <w:szCs w:val="20"/>
              </w:rPr>
            </w:pPr>
            <w:r w:rsidRPr="001770CA">
              <w:rPr>
                <w:rFonts w:asciiTheme="minorHAnsi" w:eastAsia="Times New Roman" w:hAnsiTheme="minorHAnsi" w:cs="Times New Roman"/>
                <w:sz w:val="20"/>
                <w:szCs w:val="20"/>
              </w:rPr>
              <w:t>Clearly defined structure linked to activities, processes, KPIs &amp; job descriptions implemented and operational.</w:t>
            </w:r>
          </w:p>
          <w:p w:rsidR="00BB3C23" w:rsidRPr="001770CA" w:rsidRDefault="00BB3C23" w:rsidP="00BB3C23">
            <w:pPr>
              <w:ind w:left="284"/>
              <w:jc w:val="both"/>
              <w:rPr>
                <w:rFonts w:asciiTheme="minorHAnsi" w:eastAsia="Times New Roman" w:hAnsiTheme="minorHAnsi" w:cs="Times New Roman"/>
                <w:sz w:val="20"/>
                <w:szCs w:val="20"/>
              </w:rPr>
            </w:pPr>
          </w:p>
          <w:p w:rsidR="008D77AD" w:rsidRPr="001770CA" w:rsidRDefault="008D77AD" w:rsidP="008D77AD">
            <w:pPr>
              <w:numPr>
                <w:ilvl w:val="0"/>
                <w:numId w:val="10"/>
              </w:numPr>
              <w:ind w:left="284" w:hanging="284"/>
              <w:jc w:val="both"/>
              <w:rPr>
                <w:rFonts w:asciiTheme="minorHAnsi" w:eastAsia="Times New Roman" w:hAnsiTheme="minorHAnsi" w:cs="Times New Roman"/>
                <w:sz w:val="20"/>
                <w:szCs w:val="20"/>
              </w:rPr>
            </w:pPr>
            <w:r w:rsidRPr="001770CA">
              <w:rPr>
                <w:rFonts w:asciiTheme="minorHAnsi" w:eastAsia="Times New Roman" w:hAnsiTheme="minorHAnsi" w:cs="Times New Roman"/>
                <w:sz w:val="20"/>
                <w:szCs w:val="20"/>
              </w:rPr>
              <w:t>Standard Operating Procedures (SOPs) written, implemented &amp; operational.</w:t>
            </w:r>
          </w:p>
          <w:p w:rsidR="00E34BDF" w:rsidRPr="00BB3C23" w:rsidRDefault="00E34BDF" w:rsidP="006E723A">
            <w:pPr>
              <w:rPr>
                <w:rFonts w:asciiTheme="minorHAnsi" w:hAnsiTheme="minorHAnsi"/>
                <w:bCs/>
                <w:iCs/>
                <w:color w:val="00B050"/>
                <w:sz w:val="20"/>
                <w:szCs w:val="20"/>
              </w:rPr>
            </w:pPr>
          </w:p>
          <w:p w:rsidR="009D1227" w:rsidRPr="00BB3C23" w:rsidRDefault="009D1227" w:rsidP="006E723A">
            <w:pPr>
              <w:rPr>
                <w:rFonts w:asciiTheme="minorHAnsi" w:hAnsiTheme="minorHAnsi"/>
                <w:bCs/>
                <w:iCs/>
                <w:color w:val="00B050"/>
                <w:sz w:val="20"/>
                <w:szCs w:val="20"/>
              </w:rPr>
            </w:pPr>
          </w:p>
        </w:tc>
        <w:tc>
          <w:tcPr>
            <w:tcW w:w="1382" w:type="dxa"/>
          </w:tcPr>
          <w:p w:rsidR="00E34BDF" w:rsidRPr="00BB3C23" w:rsidRDefault="00BB3C23" w:rsidP="006E723A">
            <w:pPr>
              <w:rPr>
                <w:rFonts w:asciiTheme="minorHAnsi" w:hAnsiTheme="minorHAnsi"/>
                <w:bCs/>
                <w:iCs/>
                <w:sz w:val="20"/>
                <w:szCs w:val="20"/>
              </w:rPr>
            </w:pPr>
            <w:r w:rsidRPr="00BB3C23">
              <w:rPr>
                <w:rFonts w:asciiTheme="minorHAnsi" w:hAnsiTheme="minorHAnsi"/>
                <w:bCs/>
                <w:iCs/>
                <w:sz w:val="20"/>
                <w:szCs w:val="20"/>
              </w:rPr>
              <w:t>RCJY review &amp; approval</w:t>
            </w:r>
            <w:r>
              <w:rPr>
                <w:rFonts w:asciiTheme="minorHAnsi" w:hAnsiTheme="minorHAnsi"/>
                <w:bCs/>
                <w:iCs/>
                <w:sz w:val="20"/>
                <w:szCs w:val="20"/>
              </w:rPr>
              <w:t xml:space="preserve"> of Expected Outputs</w:t>
            </w:r>
          </w:p>
        </w:tc>
        <w:tc>
          <w:tcPr>
            <w:tcW w:w="1408" w:type="dxa"/>
          </w:tcPr>
          <w:p w:rsidR="00E34BDF" w:rsidRPr="00BB3C23" w:rsidRDefault="008D77AD" w:rsidP="00534580">
            <w:pPr>
              <w:rPr>
                <w:rFonts w:asciiTheme="minorHAnsi" w:hAnsiTheme="minorHAnsi"/>
                <w:bCs/>
                <w:sz w:val="20"/>
                <w:szCs w:val="20"/>
              </w:rPr>
            </w:pPr>
            <w:r w:rsidRPr="00BB3C23">
              <w:rPr>
                <w:rFonts w:asciiTheme="minorHAnsi" w:hAnsiTheme="minorHAnsi"/>
                <w:bCs/>
                <w:sz w:val="20"/>
                <w:szCs w:val="20"/>
              </w:rPr>
              <w:t>30 Jun 2015</w:t>
            </w:r>
          </w:p>
        </w:tc>
        <w:tc>
          <w:tcPr>
            <w:tcW w:w="2950" w:type="dxa"/>
          </w:tcPr>
          <w:p w:rsidR="00E34BDF" w:rsidRDefault="00BB3C23" w:rsidP="006E723A">
            <w:pPr>
              <w:rPr>
                <w:rFonts w:asciiTheme="minorHAnsi" w:hAnsiTheme="minorHAnsi"/>
                <w:bCs/>
                <w:sz w:val="20"/>
                <w:szCs w:val="20"/>
              </w:rPr>
            </w:pPr>
            <w:r>
              <w:rPr>
                <w:rFonts w:asciiTheme="minorHAnsi" w:hAnsiTheme="minorHAnsi"/>
                <w:bCs/>
                <w:sz w:val="20"/>
                <w:szCs w:val="20"/>
              </w:rPr>
              <w:t>Expected Outputs:</w:t>
            </w:r>
          </w:p>
          <w:p w:rsidR="00BB3C23" w:rsidRPr="00BB3C23" w:rsidRDefault="00BB3C23" w:rsidP="006E723A">
            <w:pPr>
              <w:rPr>
                <w:rFonts w:asciiTheme="minorHAnsi" w:hAnsiTheme="minorHAnsi"/>
                <w:b/>
                <w:bCs/>
                <w:sz w:val="20"/>
                <w:szCs w:val="20"/>
                <w:u w:val="single"/>
              </w:rPr>
            </w:pPr>
            <w:r w:rsidRPr="00BB3C23">
              <w:rPr>
                <w:rFonts w:asciiTheme="minorHAnsi" w:hAnsiTheme="minorHAnsi"/>
                <w:b/>
                <w:bCs/>
                <w:sz w:val="20"/>
                <w:szCs w:val="20"/>
                <w:u w:val="single"/>
              </w:rPr>
              <w:t xml:space="preserve">R1.1 </w:t>
            </w:r>
          </w:p>
          <w:p w:rsidR="00BB3C23" w:rsidRDefault="00BB3C23" w:rsidP="006E723A">
            <w:pPr>
              <w:rPr>
                <w:rFonts w:asciiTheme="minorHAnsi" w:hAnsiTheme="minorHAnsi"/>
                <w:bCs/>
                <w:sz w:val="20"/>
                <w:szCs w:val="20"/>
              </w:rPr>
            </w:pPr>
            <w:r w:rsidRPr="00BB3C23">
              <w:rPr>
                <w:rFonts w:asciiTheme="minorHAnsi" w:hAnsiTheme="minorHAnsi"/>
                <w:bCs/>
                <w:sz w:val="20"/>
                <w:szCs w:val="20"/>
              </w:rPr>
              <w:t>TQM Department Evaluation</w:t>
            </w:r>
          </w:p>
          <w:p w:rsidR="00BB3C23" w:rsidRDefault="00BB3C23" w:rsidP="006E723A">
            <w:pPr>
              <w:rPr>
                <w:rFonts w:asciiTheme="minorHAnsi" w:hAnsiTheme="minorHAnsi"/>
                <w:bCs/>
                <w:sz w:val="20"/>
                <w:szCs w:val="20"/>
              </w:rPr>
            </w:pPr>
          </w:p>
          <w:p w:rsidR="00BB3C23" w:rsidRDefault="00BB3C23" w:rsidP="006E723A">
            <w:pPr>
              <w:rPr>
                <w:rFonts w:asciiTheme="minorHAnsi" w:hAnsiTheme="minorHAnsi"/>
                <w:bCs/>
                <w:sz w:val="20"/>
                <w:szCs w:val="20"/>
              </w:rPr>
            </w:pPr>
          </w:p>
          <w:p w:rsidR="00BB3C23" w:rsidRDefault="00BB3C23" w:rsidP="006E723A">
            <w:pPr>
              <w:rPr>
                <w:rFonts w:asciiTheme="minorHAnsi" w:hAnsiTheme="minorHAnsi"/>
                <w:bCs/>
                <w:sz w:val="20"/>
                <w:szCs w:val="20"/>
              </w:rPr>
            </w:pPr>
          </w:p>
          <w:p w:rsidR="00BB3C23" w:rsidRDefault="00BB3C23" w:rsidP="006E723A">
            <w:pPr>
              <w:rPr>
                <w:rFonts w:asciiTheme="minorHAnsi" w:hAnsiTheme="minorHAnsi"/>
                <w:bCs/>
                <w:sz w:val="20"/>
                <w:szCs w:val="20"/>
              </w:rPr>
            </w:pPr>
          </w:p>
          <w:p w:rsidR="00BB3C23" w:rsidRPr="00BB3C23" w:rsidRDefault="00BB3C23" w:rsidP="006E723A">
            <w:pPr>
              <w:rPr>
                <w:rFonts w:asciiTheme="minorHAnsi" w:hAnsiTheme="minorHAnsi"/>
                <w:b/>
                <w:bCs/>
                <w:sz w:val="20"/>
                <w:szCs w:val="20"/>
                <w:u w:val="single"/>
              </w:rPr>
            </w:pPr>
            <w:r w:rsidRPr="00BB3C23">
              <w:rPr>
                <w:rFonts w:asciiTheme="minorHAnsi" w:hAnsiTheme="minorHAnsi"/>
                <w:b/>
                <w:bCs/>
                <w:sz w:val="20"/>
                <w:szCs w:val="20"/>
                <w:u w:val="single"/>
              </w:rPr>
              <w:t xml:space="preserve">R1.2.1 </w:t>
            </w:r>
          </w:p>
          <w:p w:rsidR="00BB3C23" w:rsidRDefault="00BB3C23" w:rsidP="006E723A">
            <w:pPr>
              <w:rPr>
                <w:rFonts w:asciiTheme="minorHAnsi" w:hAnsiTheme="minorHAnsi"/>
                <w:bCs/>
                <w:sz w:val="20"/>
                <w:szCs w:val="20"/>
              </w:rPr>
            </w:pPr>
            <w:r w:rsidRPr="00BB3C23">
              <w:rPr>
                <w:rFonts w:asciiTheme="minorHAnsi" w:hAnsiTheme="minorHAnsi"/>
                <w:bCs/>
                <w:sz w:val="20"/>
                <w:szCs w:val="20"/>
              </w:rPr>
              <w:t>Guidelines for Developing Standard Operating Procedures (SOPs)</w:t>
            </w:r>
          </w:p>
          <w:p w:rsidR="00BB3C23" w:rsidRDefault="00BB3C23" w:rsidP="006E723A">
            <w:pPr>
              <w:rPr>
                <w:rFonts w:asciiTheme="minorHAnsi" w:hAnsiTheme="minorHAnsi"/>
                <w:bCs/>
                <w:sz w:val="20"/>
                <w:szCs w:val="20"/>
              </w:rPr>
            </w:pPr>
          </w:p>
          <w:p w:rsidR="00BB3C23" w:rsidRPr="001E7DE2" w:rsidRDefault="00BB3C23" w:rsidP="006E723A">
            <w:pPr>
              <w:rPr>
                <w:rFonts w:asciiTheme="minorHAnsi" w:hAnsiTheme="minorHAnsi"/>
                <w:b/>
                <w:bCs/>
                <w:sz w:val="20"/>
                <w:szCs w:val="20"/>
                <w:u w:val="single"/>
              </w:rPr>
            </w:pPr>
            <w:r w:rsidRPr="001E7DE2">
              <w:rPr>
                <w:rFonts w:asciiTheme="minorHAnsi" w:hAnsiTheme="minorHAnsi"/>
                <w:b/>
                <w:bCs/>
                <w:sz w:val="20"/>
                <w:szCs w:val="20"/>
                <w:u w:val="single"/>
              </w:rPr>
              <w:t>R1.2.</w:t>
            </w:r>
            <w:r w:rsidR="001E7DE2">
              <w:rPr>
                <w:rFonts w:asciiTheme="minorHAnsi" w:hAnsiTheme="minorHAnsi"/>
                <w:b/>
                <w:bCs/>
                <w:sz w:val="20"/>
                <w:szCs w:val="20"/>
                <w:u w:val="single"/>
              </w:rPr>
              <w:t>2</w:t>
            </w:r>
            <w:r w:rsidRPr="001E7DE2">
              <w:rPr>
                <w:rFonts w:asciiTheme="minorHAnsi" w:hAnsiTheme="minorHAnsi"/>
                <w:b/>
                <w:bCs/>
                <w:sz w:val="20"/>
                <w:szCs w:val="20"/>
                <w:u w:val="single"/>
              </w:rPr>
              <w:t xml:space="preserve"> </w:t>
            </w:r>
          </w:p>
          <w:p w:rsidR="00BB3C23" w:rsidRPr="00BB3C23" w:rsidRDefault="00BB3C23" w:rsidP="006E723A">
            <w:pPr>
              <w:rPr>
                <w:rFonts w:asciiTheme="minorHAnsi" w:hAnsiTheme="minorHAnsi"/>
                <w:bCs/>
                <w:sz w:val="20"/>
                <w:szCs w:val="20"/>
              </w:rPr>
            </w:pPr>
            <w:r w:rsidRPr="00BB3C23">
              <w:rPr>
                <w:rFonts w:asciiTheme="minorHAnsi" w:hAnsiTheme="minorHAnsi"/>
                <w:bCs/>
                <w:sz w:val="20"/>
                <w:szCs w:val="20"/>
              </w:rPr>
              <w:t>RC-SOP Identifier: RC-SOP-HQ-OpX-2015.00 Review &amp; Process for Continuous Improvement Projects (CIPs) from Riyadh &amp; Industrial City Departments</w:t>
            </w:r>
          </w:p>
        </w:tc>
        <w:tc>
          <w:tcPr>
            <w:tcW w:w="1910" w:type="dxa"/>
          </w:tcPr>
          <w:p w:rsidR="00BB3C23" w:rsidRDefault="00BB3C23" w:rsidP="00BB3C23">
            <w:pPr>
              <w:rPr>
                <w:rFonts w:asciiTheme="minorHAnsi" w:hAnsiTheme="minorHAnsi"/>
                <w:bCs/>
                <w:sz w:val="20"/>
                <w:szCs w:val="20"/>
              </w:rPr>
            </w:pPr>
          </w:p>
          <w:p w:rsidR="00E34BDF" w:rsidRDefault="00BB3C23" w:rsidP="00BB3C23">
            <w:pPr>
              <w:rPr>
                <w:rFonts w:asciiTheme="minorHAnsi" w:hAnsiTheme="minorHAnsi"/>
                <w:bCs/>
                <w:sz w:val="20"/>
                <w:szCs w:val="20"/>
              </w:rPr>
            </w:pPr>
            <w:r>
              <w:rPr>
                <w:rFonts w:asciiTheme="minorHAnsi" w:hAnsiTheme="minorHAnsi"/>
                <w:bCs/>
                <w:sz w:val="20"/>
                <w:szCs w:val="20"/>
              </w:rPr>
              <w:t>Submitted</w:t>
            </w:r>
            <w:r w:rsidR="008D77AD" w:rsidRPr="00BB3C23">
              <w:rPr>
                <w:rFonts w:asciiTheme="minorHAnsi" w:hAnsiTheme="minorHAnsi"/>
                <w:bCs/>
                <w:sz w:val="20"/>
                <w:szCs w:val="20"/>
              </w:rPr>
              <w:t xml:space="preserve">: </w:t>
            </w:r>
            <w:r>
              <w:rPr>
                <w:rFonts w:asciiTheme="minorHAnsi" w:hAnsiTheme="minorHAnsi"/>
                <w:bCs/>
                <w:sz w:val="20"/>
                <w:szCs w:val="20"/>
              </w:rPr>
              <w:t>30 Apr</w:t>
            </w:r>
          </w:p>
          <w:p w:rsidR="00BB3C23" w:rsidRDefault="00BB3C23" w:rsidP="00BB3C23">
            <w:pPr>
              <w:rPr>
                <w:rFonts w:asciiTheme="minorHAnsi" w:hAnsiTheme="minorHAnsi"/>
                <w:bCs/>
                <w:sz w:val="20"/>
                <w:szCs w:val="20"/>
              </w:rPr>
            </w:pPr>
            <w:r>
              <w:rPr>
                <w:rFonts w:asciiTheme="minorHAnsi" w:hAnsiTheme="minorHAnsi"/>
                <w:bCs/>
                <w:sz w:val="20"/>
                <w:szCs w:val="20"/>
              </w:rPr>
              <w:t>Approved: 14 May</w:t>
            </w:r>
          </w:p>
          <w:p w:rsidR="00BB3C23" w:rsidRDefault="00BB3C23" w:rsidP="00BB3C23">
            <w:pPr>
              <w:rPr>
                <w:rFonts w:asciiTheme="minorHAnsi" w:hAnsiTheme="minorHAnsi"/>
                <w:bCs/>
                <w:sz w:val="20"/>
                <w:szCs w:val="20"/>
              </w:rPr>
            </w:pPr>
          </w:p>
          <w:p w:rsidR="00BB3C23" w:rsidRDefault="00BB3C23" w:rsidP="00BB3C23">
            <w:pPr>
              <w:rPr>
                <w:rFonts w:asciiTheme="minorHAnsi" w:hAnsiTheme="minorHAnsi"/>
                <w:bCs/>
                <w:sz w:val="20"/>
                <w:szCs w:val="20"/>
              </w:rPr>
            </w:pPr>
          </w:p>
          <w:p w:rsidR="00BB3C23" w:rsidRDefault="00BB3C23" w:rsidP="00BB3C23">
            <w:pPr>
              <w:rPr>
                <w:rFonts w:asciiTheme="minorHAnsi" w:hAnsiTheme="minorHAnsi"/>
                <w:bCs/>
                <w:sz w:val="20"/>
                <w:szCs w:val="20"/>
              </w:rPr>
            </w:pPr>
          </w:p>
          <w:p w:rsidR="00BB3C23" w:rsidRDefault="00BB3C23" w:rsidP="00BB3C23">
            <w:pPr>
              <w:rPr>
                <w:rFonts w:asciiTheme="minorHAnsi" w:hAnsiTheme="minorHAnsi"/>
                <w:bCs/>
                <w:sz w:val="20"/>
                <w:szCs w:val="20"/>
              </w:rPr>
            </w:pPr>
          </w:p>
          <w:p w:rsidR="00BB3C23" w:rsidRPr="00BB3C23" w:rsidRDefault="00BB3C23" w:rsidP="00BB3C23">
            <w:pPr>
              <w:rPr>
                <w:rFonts w:asciiTheme="minorHAnsi" w:hAnsiTheme="minorHAnsi"/>
                <w:bCs/>
                <w:sz w:val="20"/>
                <w:szCs w:val="20"/>
              </w:rPr>
            </w:pPr>
            <w:r w:rsidRPr="00BB3C23">
              <w:rPr>
                <w:rFonts w:asciiTheme="minorHAnsi" w:hAnsiTheme="minorHAnsi"/>
                <w:bCs/>
                <w:sz w:val="20"/>
                <w:szCs w:val="20"/>
              </w:rPr>
              <w:t xml:space="preserve">Submitted: </w:t>
            </w:r>
            <w:r>
              <w:rPr>
                <w:rFonts w:asciiTheme="minorHAnsi" w:hAnsiTheme="minorHAnsi"/>
                <w:bCs/>
                <w:sz w:val="20"/>
                <w:szCs w:val="20"/>
              </w:rPr>
              <w:t>22 May</w:t>
            </w:r>
          </w:p>
          <w:p w:rsidR="00BB3C23" w:rsidRDefault="00BB3C23" w:rsidP="00BB3C23">
            <w:pPr>
              <w:rPr>
                <w:rFonts w:asciiTheme="minorHAnsi" w:hAnsiTheme="minorHAnsi"/>
                <w:bCs/>
                <w:sz w:val="20"/>
                <w:szCs w:val="20"/>
              </w:rPr>
            </w:pPr>
            <w:r w:rsidRPr="00BB3C23">
              <w:rPr>
                <w:rFonts w:asciiTheme="minorHAnsi" w:hAnsiTheme="minorHAnsi"/>
                <w:bCs/>
                <w:sz w:val="20"/>
                <w:szCs w:val="20"/>
              </w:rPr>
              <w:t xml:space="preserve">Approved: </w:t>
            </w:r>
            <w:r w:rsidR="00196DDF">
              <w:rPr>
                <w:rFonts w:asciiTheme="minorHAnsi" w:hAnsiTheme="minorHAnsi"/>
                <w:bCs/>
                <w:sz w:val="20"/>
                <w:szCs w:val="20"/>
              </w:rPr>
              <w:t>17 Aug</w:t>
            </w:r>
          </w:p>
          <w:p w:rsidR="00BB3C23" w:rsidRDefault="00BB3C23" w:rsidP="00BB3C23">
            <w:pPr>
              <w:rPr>
                <w:rFonts w:asciiTheme="minorHAnsi" w:hAnsiTheme="minorHAnsi"/>
                <w:bCs/>
                <w:sz w:val="20"/>
                <w:szCs w:val="20"/>
              </w:rPr>
            </w:pPr>
          </w:p>
          <w:p w:rsidR="00BB3C23" w:rsidRDefault="00BB3C23" w:rsidP="00BB3C23">
            <w:pPr>
              <w:rPr>
                <w:rFonts w:asciiTheme="minorHAnsi" w:hAnsiTheme="minorHAnsi"/>
                <w:bCs/>
                <w:sz w:val="20"/>
                <w:szCs w:val="20"/>
              </w:rPr>
            </w:pPr>
          </w:p>
          <w:p w:rsidR="00BB3C23" w:rsidRDefault="00BB3C23" w:rsidP="00BB3C23">
            <w:pPr>
              <w:rPr>
                <w:rFonts w:asciiTheme="minorHAnsi" w:hAnsiTheme="minorHAnsi"/>
                <w:bCs/>
                <w:sz w:val="20"/>
                <w:szCs w:val="20"/>
              </w:rPr>
            </w:pPr>
          </w:p>
          <w:p w:rsidR="00BB3C23" w:rsidRPr="00BB3C23" w:rsidRDefault="00BB3C23" w:rsidP="00BB3C23">
            <w:pPr>
              <w:rPr>
                <w:rFonts w:asciiTheme="minorHAnsi" w:hAnsiTheme="minorHAnsi"/>
                <w:bCs/>
                <w:sz w:val="20"/>
                <w:szCs w:val="20"/>
              </w:rPr>
            </w:pPr>
            <w:r w:rsidRPr="00BB3C23">
              <w:rPr>
                <w:rFonts w:asciiTheme="minorHAnsi" w:hAnsiTheme="minorHAnsi"/>
                <w:bCs/>
                <w:sz w:val="20"/>
                <w:szCs w:val="20"/>
              </w:rPr>
              <w:t xml:space="preserve">Submitted: </w:t>
            </w:r>
            <w:r>
              <w:rPr>
                <w:rFonts w:asciiTheme="minorHAnsi" w:hAnsiTheme="minorHAnsi"/>
                <w:bCs/>
                <w:sz w:val="20"/>
                <w:szCs w:val="20"/>
              </w:rPr>
              <w:t>22 May</w:t>
            </w:r>
          </w:p>
          <w:p w:rsidR="00BB3C23" w:rsidRPr="00BB3C23" w:rsidRDefault="00BB3C23" w:rsidP="00196DDF">
            <w:pPr>
              <w:rPr>
                <w:rFonts w:asciiTheme="minorHAnsi" w:hAnsiTheme="minorHAnsi"/>
                <w:bCs/>
                <w:sz w:val="20"/>
                <w:szCs w:val="20"/>
              </w:rPr>
            </w:pPr>
            <w:r w:rsidRPr="00BB3C23">
              <w:rPr>
                <w:rFonts w:asciiTheme="minorHAnsi" w:hAnsiTheme="minorHAnsi"/>
                <w:bCs/>
                <w:sz w:val="20"/>
                <w:szCs w:val="20"/>
              </w:rPr>
              <w:t xml:space="preserve">Approved: </w:t>
            </w:r>
            <w:r w:rsidR="00196DDF">
              <w:rPr>
                <w:rFonts w:asciiTheme="minorHAnsi" w:hAnsiTheme="minorHAnsi"/>
                <w:bCs/>
                <w:sz w:val="20"/>
                <w:szCs w:val="20"/>
              </w:rPr>
              <w:t>27 Aug</w:t>
            </w:r>
          </w:p>
        </w:tc>
      </w:tr>
    </w:tbl>
    <w:p w:rsidR="001E7DE2" w:rsidRDefault="001E7DE2" w:rsidP="009D1227">
      <w:pPr>
        <w:rPr>
          <w:rFonts w:ascii="Verdana" w:eastAsia="Times New Roman" w:hAnsi="Verdana" w:cs="Times New Roman"/>
          <w:b/>
          <w:bCs/>
          <w:color w:val="333333"/>
          <w:sz w:val="20"/>
          <w:szCs w:val="20"/>
        </w:rPr>
      </w:pPr>
    </w:p>
    <w:p w:rsidR="001E7DE2" w:rsidRDefault="001E7DE2">
      <w:pPr>
        <w:rPr>
          <w:rFonts w:ascii="Verdana" w:eastAsia="Times New Roman" w:hAnsi="Verdana" w:cs="Times New Roman"/>
          <w:b/>
          <w:bCs/>
          <w:color w:val="333333"/>
          <w:sz w:val="20"/>
          <w:szCs w:val="20"/>
        </w:rPr>
      </w:pPr>
      <w:r>
        <w:rPr>
          <w:rFonts w:ascii="Verdana" w:eastAsia="Times New Roman" w:hAnsi="Verdana" w:cs="Times New Roman"/>
          <w:b/>
          <w:bCs/>
          <w:color w:val="333333"/>
          <w:sz w:val="20"/>
          <w:szCs w:val="20"/>
        </w:rPr>
        <w:br w:type="page"/>
      </w:r>
    </w:p>
    <w:p w:rsidR="00E34BDF" w:rsidRPr="00DF3675" w:rsidRDefault="00E34BDF" w:rsidP="009D1227">
      <w:pPr>
        <w:rPr>
          <w:b/>
          <w:bCs/>
          <w:color w:val="E36C0A" w:themeColor="accent6" w:themeShade="BF"/>
          <w:u w:val="single"/>
        </w:rPr>
      </w:pPr>
      <w:r w:rsidRPr="00AE778C">
        <w:rPr>
          <w:rFonts w:ascii="Verdana" w:eastAsia="Times New Roman" w:hAnsi="Verdana" w:cs="Times New Roman"/>
          <w:b/>
          <w:bCs/>
          <w:color w:val="333333"/>
          <w:sz w:val="20"/>
          <w:szCs w:val="20"/>
        </w:rPr>
        <w:lastRenderedPageBreak/>
        <w:t>Activity ID: ACTIVITY</w:t>
      </w:r>
      <w:r>
        <w:rPr>
          <w:rFonts w:ascii="Verdana" w:eastAsia="Times New Roman" w:hAnsi="Verdana" w:cs="Times New Roman"/>
          <w:b/>
          <w:bCs/>
          <w:color w:val="333333"/>
          <w:sz w:val="20"/>
          <w:szCs w:val="20"/>
        </w:rPr>
        <w:t>2</w:t>
      </w:r>
      <w:r w:rsidRPr="00AE778C">
        <w:rPr>
          <w:rFonts w:ascii="Verdana" w:eastAsia="Times New Roman" w:hAnsi="Verdana" w:cs="Times New Roman"/>
          <w:b/>
          <w:bCs/>
          <w:color w:val="333333"/>
          <w:sz w:val="20"/>
          <w:szCs w:val="20"/>
        </w:rPr>
        <w:t xml:space="preserve">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20"/>
      </w:tblGrid>
      <w:tr w:rsidR="005C4B8C" w:rsidRPr="00AE778C" w:rsidTr="00980C01">
        <w:trPr>
          <w:trHeight w:val="753"/>
          <w:tblCellSpacing w:w="15" w:type="dxa"/>
        </w:trPr>
        <w:tc>
          <w:tcPr>
            <w:tcW w:w="0" w:type="auto"/>
            <w:shd w:val="clear" w:color="auto" w:fill="FFFFFF"/>
            <w:vAlign w:val="center"/>
            <w:hideMark/>
          </w:tcPr>
          <w:p w:rsidR="001E7DE2" w:rsidRDefault="005C4B8C" w:rsidP="00534580">
            <w:pPr>
              <w:spacing w:after="0" w:line="240" w:lineRule="auto"/>
              <w:jc w:val="both"/>
              <w:rPr>
                <w:rFonts w:ascii="Verdana" w:eastAsia="Times New Roman" w:hAnsi="Verdana" w:cs="Times New Roman"/>
                <w:color w:val="333333"/>
                <w:sz w:val="20"/>
                <w:szCs w:val="20"/>
              </w:rPr>
            </w:pPr>
            <w:r w:rsidRPr="00AE778C">
              <w:rPr>
                <w:rFonts w:ascii="Verdana" w:eastAsia="Times New Roman" w:hAnsi="Verdana" w:cs="Times New Roman"/>
                <w:color w:val="333333"/>
                <w:sz w:val="20"/>
                <w:szCs w:val="20"/>
              </w:rPr>
              <w:t>Description:</w:t>
            </w:r>
            <w:r>
              <w:rPr>
                <w:rFonts w:ascii="Verdana" w:eastAsia="Times New Roman" w:hAnsi="Verdana" w:cs="Times New Roman"/>
                <w:color w:val="333333"/>
                <w:sz w:val="20"/>
                <w:szCs w:val="20"/>
              </w:rPr>
              <w:t xml:space="preserve"> </w:t>
            </w:r>
          </w:p>
          <w:p w:rsidR="001E7DE2" w:rsidRPr="001E7DE2" w:rsidRDefault="001E7DE2" w:rsidP="00534580">
            <w:pPr>
              <w:spacing w:after="0" w:line="240" w:lineRule="auto"/>
              <w:ind w:left="284" w:hanging="284"/>
              <w:jc w:val="both"/>
              <w:rPr>
                <w:rFonts w:ascii="Verdana" w:eastAsia="Times New Roman" w:hAnsi="Verdana" w:cs="Times New Roman"/>
                <w:color w:val="333333"/>
                <w:sz w:val="20"/>
                <w:szCs w:val="20"/>
              </w:rPr>
            </w:pPr>
            <w:r w:rsidRPr="001E7DE2">
              <w:rPr>
                <w:rFonts w:ascii="Verdana" w:eastAsia="Times New Roman" w:hAnsi="Verdana" w:cs="Times New Roman"/>
                <w:color w:val="333333"/>
                <w:sz w:val="20"/>
                <w:szCs w:val="20"/>
              </w:rPr>
              <w:t>1.</w:t>
            </w:r>
            <w:r>
              <w:rPr>
                <w:rFonts w:ascii="Verdana" w:eastAsia="Times New Roman" w:hAnsi="Verdana" w:cs="Times New Roman"/>
                <w:color w:val="333333"/>
                <w:sz w:val="20"/>
                <w:szCs w:val="20"/>
              </w:rPr>
              <w:t xml:space="preserve"> </w:t>
            </w:r>
            <w:r w:rsidRPr="001E7DE2">
              <w:rPr>
                <w:rFonts w:ascii="Verdana" w:eastAsia="Times New Roman" w:hAnsi="Verdana" w:cs="Times New Roman"/>
                <w:color w:val="333333"/>
                <w:sz w:val="20"/>
                <w:szCs w:val="20"/>
              </w:rPr>
              <w:t xml:space="preserve">Review &amp; evaluate BSC dimensions, KPIs &amp; KRAs for currency &amp; fit, based on SMART, with interface to Strategic Planning &amp; city </w:t>
            </w:r>
            <w:proofErr w:type="spellStart"/>
            <w:r w:rsidRPr="001E7DE2">
              <w:rPr>
                <w:rFonts w:ascii="Verdana" w:eastAsia="Times New Roman" w:hAnsi="Verdana" w:cs="Times New Roman"/>
                <w:color w:val="333333"/>
                <w:sz w:val="20"/>
                <w:szCs w:val="20"/>
              </w:rPr>
              <w:t>depts</w:t>
            </w:r>
            <w:proofErr w:type="spellEnd"/>
            <w:r w:rsidRPr="001E7DE2">
              <w:rPr>
                <w:rFonts w:ascii="Verdana" w:eastAsia="Times New Roman" w:hAnsi="Verdana" w:cs="Times New Roman"/>
                <w:color w:val="333333"/>
                <w:sz w:val="20"/>
                <w:szCs w:val="20"/>
              </w:rPr>
              <w:t xml:space="preserve"> (O&amp;M </w:t>
            </w:r>
            <w:proofErr w:type="spellStart"/>
            <w:r w:rsidRPr="001E7DE2">
              <w:rPr>
                <w:rFonts w:ascii="Verdana" w:eastAsia="Times New Roman" w:hAnsi="Verdana" w:cs="Times New Roman"/>
                <w:color w:val="333333"/>
                <w:sz w:val="20"/>
                <w:szCs w:val="20"/>
              </w:rPr>
              <w:t>Jubail</w:t>
            </w:r>
            <w:proofErr w:type="spellEnd"/>
            <w:r w:rsidRPr="001E7DE2">
              <w:rPr>
                <w:rFonts w:ascii="Verdana" w:eastAsia="Times New Roman" w:hAnsi="Verdana" w:cs="Times New Roman"/>
                <w:color w:val="333333"/>
                <w:sz w:val="20"/>
                <w:szCs w:val="20"/>
              </w:rPr>
              <w:t xml:space="preserve"> &amp; Yanbu; 10-off </w:t>
            </w:r>
            <w:proofErr w:type="spellStart"/>
            <w:r w:rsidRPr="001E7DE2">
              <w:rPr>
                <w:rFonts w:ascii="Verdana" w:eastAsia="Times New Roman" w:hAnsi="Verdana" w:cs="Times New Roman"/>
                <w:color w:val="333333"/>
                <w:sz w:val="20"/>
                <w:szCs w:val="20"/>
              </w:rPr>
              <w:t>depts</w:t>
            </w:r>
            <w:proofErr w:type="spellEnd"/>
            <w:r w:rsidRPr="001E7DE2">
              <w:rPr>
                <w:rFonts w:ascii="Verdana" w:eastAsia="Times New Roman" w:hAnsi="Verdana" w:cs="Times New Roman"/>
                <w:color w:val="333333"/>
                <w:sz w:val="20"/>
                <w:szCs w:val="20"/>
              </w:rPr>
              <w:t>).</w:t>
            </w:r>
          </w:p>
          <w:p w:rsidR="001E7DE2" w:rsidRPr="001E7DE2" w:rsidRDefault="001E7DE2" w:rsidP="00534580">
            <w:pPr>
              <w:spacing w:after="0" w:line="240" w:lineRule="auto"/>
              <w:ind w:left="284" w:hanging="284"/>
              <w:jc w:val="both"/>
              <w:rPr>
                <w:rFonts w:ascii="Verdana" w:eastAsia="Times New Roman" w:hAnsi="Verdana" w:cs="Times New Roman"/>
                <w:color w:val="333333"/>
                <w:sz w:val="20"/>
                <w:szCs w:val="20"/>
              </w:rPr>
            </w:pPr>
            <w:r w:rsidRPr="001E7DE2">
              <w:rPr>
                <w:rFonts w:ascii="Verdana" w:eastAsia="Times New Roman" w:hAnsi="Verdana" w:cs="Times New Roman"/>
                <w:color w:val="333333"/>
                <w:sz w:val="20"/>
                <w:szCs w:val="20"/>
              </w:rPr>
              <w:t>2.</w:t>
            </w:r>
            <w:r>
              <w:rPr>
                <w:rFonts w:ascii="Verdana" w:eastAsia="Times New Roman" w:hAnsi="Verdana" w:cs="Times New Roman"/>
                <w:color w:val="333333"/>
                <w:sz w:val="20"/>
                <w:szCs w:val="20"/>
              </w:rPr>
              <w:t xml:space="preserve"> </w:t>
            </w:r>
            <w:r w:rsidRPr="001E7DE2">
              <w:rPr>
                <w:rFonts w:ascii="Verdana" w:eastAsia="Times New Roman" w:hAnsi="Verdana" w:cs="Times New Roman"/>
                <w:color w:val="333333"/>
                <w:sz w:val="20"/>
                <w:szCs w:val="20"/>
              </w:rPr>
              <w:t xml:space="preserve">Design employee attitudes measurement instrument based on demonstrated internal reliability &amp; construct validity. Attitudes to include </w:t>
            </w:r>
            <w:proofErr w:type="spellStart"/>
            <w:r w:rsidRPr="001E7DE2">
              <w:rPr>
                <w:rFonts w:ascii="Verdana" w:eastAsia="Times New Roman" w:hAnsi="Verdana" w:cs="Times New Roman"/>
                <w:color w:val="333333"/>
                <w:sz w:val="20"/>
                <w:szCs w:val="20"/>
              </w:rPr>
              <w:t>organisation</w:t>
            </w:r>
            <w:proofErr w:type="spellEnd"/>
            <w:r w:rsidRPr="001E7DE2">
              <w:rPr>
                <w:rFonts w:ascii="Verdana" w:eastAsia="Times New Roman" w:hAnsi="Verdana" w:cs="Times New Roman"/>
                <w:color w:val="333333"/>
                <w:sz w:val="20"/>
                <w:szCs w:val="20"/>
              </w:rPr>
              <w:t xml:space="preserve"> commitment, job commitment, job satisfaction &amp; orientation to customers &amp; innovation, as a minimum.</w:t>
            </w:r>
          </w:p>
          <w:p w:rsidR="001E7DE2" w:rsidRPr="001E7DE2" w:rsidRDefault="001E7DE2" w:rsidP="00534580">
            <w:pPr>
              <w:spacing w:after="0" w:line="240" w:lineRule="auto"/>
              <w:ind w:left="284" w:hanging="284"/>
              <w:jc w:val="both"/>
              <w:rPr>
                <w:rFonts w:ascii="Verdana" w:eastAsia="Times New Roman" w:hAnsi="Verdana" w:cs="Times New Roman"/>
                <w:color w:val="333333"/>
                <w:sz w:val="20"/>
                <w:szCs w:val="20"/>
              </w:rPr>
            </w:pPr>
            <w:r w:rsidRPr="001E7DE2">
              <w:rPr>
                <w:rFonts w:ascii="Verdana" w:eastAsia="Times New Roman" w:hAnsi="Verdana" w:cs="Times New Roman"/>
                <w:color w:val="333333"/>
                <w:sz w:val="20"/>
                <w:szCs w:val="20"/>
              </w:rPr>
              <w:t>3.</w:t>
            </w:r>
            <w:r>
              <w:rPr>
                <w:rFonts w:ascii="Verdana" w:eastAsia="Times New Roman" w:hAnsi="Verdana" w:cs="Times New Roman"/>
                <w:color w:val="333333"/>
                <w:sz w:val="20"/>
                <w:szCs w:val="20"/>
              </w:rPr>
              <w:t xml:space="preserve"> </w:t>
            </w:r>
            <w:r w:rsidRPr="001E7DE2">
              <w:rPr>
                <w:rFonts w:ascii="Verdana" w:eastAsia="Times New Roman" w:hAnsi="Verdana" w:cs="Times New Roman"/>
                <w:color w:val="333333"/>
                <w:sz w:val="20"/>
                <w:szCs w:val="20"/>
              </w:rPr>
              <w:t xml:space="preserve">Measure &amp; </w:t>
            </w:r>
            <w:proofErr w:type="spellStart"/>
            <w:r w:rsidRPr="001E7DE2">
              <w:rPr>
                <w:rFonts w:ascii="Verdana" w:eastAsia="Times New Roman" w:hAnsi="Verdana" w:cs="Times New Roman"/>
                <w:color w:val="333333"/>
                <w:sz w:val="20"/>
                <w:szCs w:val="20"/>
              </w:rPr>
              <w:t>analyse</w:t>
            </w:r>
            <w:proofErr w:type="spellEnd"/>
            <w:r w:rsidRPr="001E7DE2">
              <w:rPr>
                <w:rFonts w:ascii="Verdana" w:eastAsia="Times New Roman" w:hAnsi="Verdana" w:cs="Times New Roman"/>
                <w:color w:val="333333"/>
                <w:sz w:val="20"/>
                <w:szCs w:val="20"/>
              </w:rPr>
              <w:t xml:space="preserve"> O&amp;M employee attitudes baseline at </w:t>
            </w:r>
            <w:proofErr w:type="spellStart"/>
            <w:r w:rsidRPr="001E7DE2">
              <w:rPr>
                <w:rFonts w:ascii="Verdana" w:eastAsia="Times New Roman" w:hAnsi="Verdana" w:cs="Times New Roman"/>
                <w:color w:val="333333"/>
                <w:sz w:val="20"/>
                <w:szCs w:val="20"/>
              </w:rPr>
              <w:t>Jubail</w:t>
            </w:r>
            <w:proofErr w:type="spellEnd"/>
            <w:r w:rsidRPr="001E7DE2">
              <w:rPr>
                <w:rFonts w:ascii="Verdana" w:eastAsia="Times New Roman" w:hAnsi="Verdana" w:cs="Times New Roman"/>
                <w:color w:val="333333"/>
                <w:sz w:val="20"/>
                <w:szCs w:val="20"/>
              </w:rPr>
              <w:t xml:space="preserve"> &amp; Yanbu.</w:t>
            </w:r>
          </w:p>
          <w:p w:rsidR="001E7DE2" w:rsidRDefault="001E7DE2" w:rsidP="00534580">
            <w:pPr>
              <w:spacing w:after="0" w:line="240" w:lineRule="auto"/>
              <w:ind w:left="284" w:hanging="284"/>
              <w:jc w:val="both"/>
              <w:rPr>
                <w:rFonts w:ascii="Verdana" w:eastAsia="Times New Roman" w:hAnsi="Verdana" w:cs="Times New Roman"/>
                <w:color w:val="333333"/>
                <w:sz w:val="20"/>
                <w:szCs w:val="20"/>
              </w:rPr>
            </w:pPr>
            <w:r w:rsidRPr="001E7DE2">
              <w:rPr>
                <w:rFonts w:ascii="Verdana" w:eastAsia="Times New Roman" w:hAnsi="Verdana" w:cs="Times New Roman"/>
                <w:color w:val="333333"/>
                <w:sz w:val="20"/>
                <w:szCs w:val="20"/>
              </w:rPr>
              <w:t>4.</w:t>
            </w:r>
            <w:r>
              <w:rPr>
                <w:rFonts w:ascii="Verdana" w:eastAsia="Times New Roman" w:hAnsi="Verdana" w:cs="Times New Roman"/>
                <w:color w:val="333333"/>
                <w:sz w:val="20"/>
                <w:szCs w:val="20"/>
              </w:rPr>
              <w:t xml:space="preserve"> </w:t>
            </w:r>
            <w:r w:rsidRPr="001E7DE2">
              <w:rPr>
                <w:rFonts w:ascii="Verdana" w:eastAsia="Times New Roman" w:hAnsi="Verdana" w:cs="Times New Roman"/>
                <w:color w:val="333333"/>
                <w:sz w:val="20"/>
                <w:szCs w:val="20"/>
              </w:rPr>
              <w:t>Review &amp; evaluate community, client &amp; tenant satisfaction survey instruments &amp; available results; should cover all services &amp; based on demonstrated internal reliability &amp; construct validity.</w:t>
            </w:r>
          </w:p>
          <w:p w:rsidR="001E7DE2" w:rsidRDefault="001E7DE2" w:rsidP="00534580">
            <w:pPr>
              <w:spacing w:after="0" w:line="240" w:lineRule="auto"/>
              <w:jc w:val="both"/>
              <w:rPr>
                <w:rFonts w:ascii="Verdana" w:eastAsia="Times New Roman" w:hAnsi="Verdana" w:cs="Times New Roman"/>
                <w:b/>
                <w:bCs/>
                <w:color w:val="333333"/>
                <w:sz w:val="17"/>
                <w:szCs w:val="17"/>
              </w:rPr>
            </w:pPr>
          </w:p>
          <w:p w:rsidR="005C4B8C" w:rsidRPr="00AE778C" w:rsidRDefault="005C4B8C" w:rsidP="00534580">
            <w:pPr>
              <w:spacing w:after="0" w:line="240" w:lineRule="auto"/>
              <w:jc w:val="both"/>
              <w:rPr>
                <w:rFonts w:ascii="Verdana" w:eastAsia="Times New Roman" w:hAnsi="Verdana" w:cs="Times New Roman"/>
                <w:b/>
                <w:bCs/>
                <w:color w:val="333333"/>
                <w:sz w:val="17"/>
                <w:szCs w:val="17"/>
              </w:rPr>
            </w:pPr>
            <w:r w:rsidRPr="00AE778C">
              <w:rPr>
                <w:rFonts w:ascii="Verdana" w:eastAsia="Times New Roman" w:hAnsi="Verdana" w:cs="Times New Roman"/>
                <w:b/>
                <w:bCs/>
                <w:color w:val="333333"/>
                <w:sz w:val="17"/>
                <w:szCs w:val="17"/>
              </w:rPr>
              <w:t>Start Date</w:t>
            </w:r>
            <w:r>
              <w:rPr>
                <w:rFonts w:ascii="Verdana" w:eastAsia="Times New Roman" w:hAnsi="Verdana" w:cs="Times New Roman"/>
                <w:b/>
                <w:bCs/>
                <w:color w:val="333333"/>
                <w:sz w:val="17"/>
                <w:szCs w:val="17"/>
              </w:rPr>
              <w:t>:</w:t>
            </w:r>
            <w:r w:rsidRPr="00AE778C">
              <w:rPr>
                <w:rFonts w:ascii="Verdana" w:eastAsia="Times New Roman" w:hAnsi="Verdana" w:cs="Times New Roman"/>
                <w:b/>
                <w:bCs/>
                <w:color w:val="333333"/>
                <w:sz w:val="17"/>
                <w:szCs w:val="17"/>
              </w:rPr>
              <w:t xml:space="preserve"> </w:t>
            </w:r>
            <w:r>
              <w:rPr>
                <w:rFonts w:ascii="Verdana" w:eastAsia="Times New Roman" w:hAnsi="Verdana" w:cs="Times New Roman"/>
                <w:b/>
                <w:bCs/>
                <w:color w:val="333333"/>
                <w:sz w:val="17"/>
                <w:szCs w:val="17"/>
              </w:rPr>
              <w:t>11 April 2015</w:t>
            </w:r>
          </w:p>
        </w:tc>
      </w:tr>
      <w:tr w:rsidR="005C4B8C" w:rsidRPr="00AE778C" w:rsidTr="00980C01">
        <w:trPr>
          <w:trHeight w:val="453"/>
          <w:tblCellSpacing w:w="15" w:type="dxa"/>
        </w:trPr>
        <w:tc>
          <w:tcPr>
            <w:tcW w:w="0" w:type="auto"/>
            <w:shd w:val="clear" w:color="auto" w:fill="FFFFFF"/>
            <w:vAlign w:val="center"/>
            <w:hideMark/>
          </w:tcPr>
          <w:p w:rsidR="005C4B8C" w:rsidRPr="00AE778C" w:rsidRDefault="005C4B8C" w:rsidP="00AE2543">
            <w:pPr>
              <w:spacing w:after="0" w:line="240" w:lineRule="auto"/>
              <w:jc w:val="both"/>
              <w:rPr>
                <w:rFonts w:ascii="Verdana" w:eastAsia="Times New Roman" w:hAnsi="Verdana" w:cs="Times New Roman"/>
                <w:b/>
                <w:bCs/>
                <w:color w:val="333333"/>
                <w:sz w:val="17"/>
                <w:szCs w:val="17"/>
              </w:rPr>
            </w:pPr>
            <w:r w:rsidRPr="00AE778C">
              <w:rPr>
                <w:rFonts w:ascii="Verdana" w:eastAsia="Times New Roman" w:hAnsi="Verdana" w:cs="Times New Roman"/>
                <w:b/>
                <w:bCs/>
                <w:color w:val="333333"/>
                <w:sz w:val="17"/>
                <w:szCs w:val="17"/>
              </w:rPr>
              <w:t>End Date</w:t>
            </w:r>
            <w:r>
              <w:rPr>
                <w:rFonts w:ascii="Verdana" w:eastAsia="Times New Roman" w:hAnsi="Verdana" w:cs="Times New Roman"/>
                <w:b/>
                <w:bCs/>
                <w:color w:val="333333"/>
                <w:sz w:val="17"/>
                <w:szCs w:val="17"/>
              </w:rPr>
              <w:t xml:space="preserve">: </w:t>
            </w:r>
            <w:r w:rsidR="00AE2543">
              <w:rPr>
                <w:rFonts w:ascii="Verdana" w:eastAsia="Times New Roman" w:hAnsi="Verdana" w:cs="Times New Roman"/>
                <w:b/>
                <w:bCs/>
                <w:color w:val="333333"/>
                <w:sz w:val="17"/>
                <w:szCs w:val="17"/>
              </w:rPr>
              <w:t>5 November</w:t>
            </w:r>
            <w:r>
              <w:rPr>
                <w:rFonts w:ascii="Verdana" w:eastAsia="Times New Roman" w:hAnsi="Verdana" w:cs="Times New Roman"/>
                <w:b/>
                <w:bCs/>
                <w:color w:val="333333"/>
                <w:sz w:val="17"/>
                <w:szCs w:val="17"/>
              </w:rPr>
              <w:t xml:space="preserve"> 2015</w:t>
            </w:r>
          </w:p>
        </w:tc>
      </w:tr>
      <w:tr w:rsidR="005C4B8C" w:rsidRPr="00AE778C" w:rsidTr="00980C01">
        <w:trPr>
          <w:tblCellSpacing w:w="15" w:type="dxa"/>
        </w:trPr>
        <w:tc>
          <w:tcPr>
            <w:tcW w:w="0" w:type="auto"/>
            <w:shd w:val="clear" w:color="auto" w:fill="FFFFFF"/>
            <w:vAlign w:val="center"/>
            <w:hideMark/>
          </w:tcPr>
          <w:p w:rsidR="005C4B8C" w:rsidRPr="00AE778C" w:rsidRDefault="005C4B8C" w:rsidP="00431901">
            <w:pPr>
              <w:spacing w:after="0" w:line="240" w:lineRule="auto"/>
              <w:jc w:val="both"/>
              <w:rPr>
                <w:rFonts w:ascii="Verdana" w:eastAsia="Times New Roman" w:hAnsi="Verdana" w:cs="Times New Roman"/>
                <w:b/>
                <w:bCs/>
                <w:color w:val="333333"/>
                <w:sz w:val="17"/>
                <w:szCs w:val="17"/>
              </w:rPr>
            </w:pPr>
            <w:r w:rsidRPr="00AE778C">
              <w:rPr>
                <w:rFonts w:ascii="Verdana" w:eastAsia="Times New Roman" w:hAnsi="Verdana" w:cs="Times New Roman"/>
                <w:b/>
                <w:bCs/>
                <w:color w:val="333333"/>
                <w:sz w:val="17"/>
                <w:szCs w:val="17"/>
              </w:rPr>
              <w:t>Purpose</w:t>
            </w:r>
            <w:r>
              <w:rPr>
                <w:rFonts w:ascii="Verdana" w:eastAsia="Times New Roman" w:hAnsi="Verdana" w:cs="Times New Roman"/>
                <w:b/>
                <w:bCs/>
                <w:color w:val="333333"/>
                <w:sz w:val="17"/>
                <w:szCs w:val="17"/>
              </w:rPr>
              <w:t xml:space="preserve">: </w:t>
            </w:r>
            <w:r w:rsidR="001E7DE2" w:rsidRPr="001E7DE2">
              <w:rPr>
                <w:rFonts w:ascii="Verdana" w:eastAsia="Times New Roman" w:hAnsi="Verdana" w:cs="Times New Roman"/>
                <w:b/>
                <w:bCs/>
                <w:color w:val="333333"/>
                <w:sz w:val="17"/>
                <w:szCs w:val="17"/>
              </w:rPr>
              <w:t>Resolve problem of lack of engagement with BSC KPIs (developed in 2009, but never used); BSC dimensions themselves may not be appropriate for RCJY; employee attitudes not measured; community/client/tenant surveys may be incomplete</w:t>
            </w:r>
          </w:p>
        </w:tc>
      </w:tr>
      <w:tr w:rsidR="005C4B8C" w:rsidRPr="00AE778C" w:rsidTr="00980C01">
        <w:trPr>
          <w:tblCellSpacing w:w="15" w:type="dxa"/>
        </w:trPr>
        <w:tc>
          <w:tcPr>
            <w:tcW w:w="0" w:type="auto"/>
            <w:shd w:val="clear" w:color="auto" w:fill="FFFFFF"/>
            <w:vAlign w:val="center"/>
            <w:hideMark/>
          </w:tcPr>
          <w:p w:rsidR="001E7DE2" w:rsidRDefault="001E7DE2" w:rsidP="001E7DE2">
            <w:pPr>
              <w:spacing w:after="0"/>
              <w:rPr>
                <w:rFonts w:ascii="Verdana" w:eastAsia="Times New Roman" w:hAnsi="Verdana" w:cs="Times New Roman"/>
                <w:b/>
                <w:bCs/>
                <w:color w:val="333333"/>
                <w:sz w:val="17"/>
                <w:szCs w:val="17"/>
              </w:rPr>
            </w:pPr>
          </w:p>
          <w:p w:rsidR="005C4B8C" w:rsidRPr="00AE778C" w:rsidRDefault="005C4B8C" w:rsidP="001E7DE2">
            <w:pPr>
              <w:spacing w:after="0"/>
              <w:rPr>
                <w:rFonts w:ascii="Verdana" w:eastAsia="Times New Roman" w:hAnsi="Verdana" w:cs="Times New Roman"/>
                <w:b/>
                <w:bCs/>
                <w:color w:val="333333"/>
                <w:sz w:val="17"/>
                <w:szCs w:val="17"/>
              </w:rPr>
            </w:pPr>
            <w:r>
              <w:rPr>
                <w:rFonts w:ascii="Verdana" w:eastAsia="Times New Roman" w:hAnsi="Verdana" w:cs="Times New Roman"/>
                <w:b/>
                <w:bCs/>
                <w:color w:val="333333"/>
                <w:sz w:val="17"/>
                <w:szCs w:val="17"/>
              </w:rPr>
              <w:t xml:space="preserve">Description: </w:t>
            </w:r>
            <w:r w:rsidRPr="00B33920">
              <w:rPr>
                <w:rFonts w:asciiTheme="minorBidi" w:hAnsiTheme="minorBidi" w:cstheme="minorBidi"/>
                <w:i/>
                <w:sz w:val="20"/>
              </w:rPr>
              <w:t xml:space="preserve"> </w:t>
            </w:r>
          </w:p>
        </w:tc>
      </w:tr>
    </w:tbl>
    <w:tbl>
      <w:tblPr>
        <w:tblStyle w:val="TableGrid"/>
        <w:tblW w:w="10098" w:type="dxa"/>
        <w:tblBorders>
          <w:top w:val="thinThickSmallGap" w:sz="24" w:space="0" w:color="auto"/>
          <w:left w:val="thinThickSmallGap" w:sz="24" w:space="0" w:color="auto"/>
          <w:bottom w:val="thinThickSmallGap" w:sz="24" w:space="0" w:color="auto"/>
          <w:right w:val="thinThickSmallGap" w:sz="24" w:space="0" w:color="auto"/>
          <w:insideH w:val="double" w:sz="4" w:space="0" w:color="auto"/>
          <w:insideV w:val="double" w:sz="4" w:space="0" w:color="auto"/>
        </w:tblBorders>
        <w:tblLook w:val="04A0" w:firstRow="1" w:lastRow="0" w:firstColumn="1" w:lastColumn="0" w:noHBand="0" w:noVBand="1"/>
      </w:tblPr>
      <w:tblGrid>
        <w:gridCol w:w="2448"/>
        <w:gridCol w:w="1382"/>
        <w:gridCol w:w="1408"/>
        <w:gridCol w:w="2950"/>
        <w:gridCol w:w="1910"/>
      </w:tblGrid>
      <w:tr w:rsidR="005C4B8C" w:rsidTr="005C4B8C">
        <w:tc>
          <w:tcPr>
            <w:tcW w:w="2448" w:type="dxa"/>
          </w:tcPr>
          <w:p w:rsidR="005C4B8C" w:rsidRDefault="005C4B8C" w:rsidP="00980C01">
            <w:pPr>
              <w:rPr>
                <w:b/>
                <w:bCs/>
                <w:sz w:val="28"/>
                <w:szCs w:val="28"/>
                <w:u w:val="single"/>
              </w:rPr>
            </w:pPr>
            <w:r w:rsidRPr="00AE778C">
              <w:rPr>
                <w:rFonts w:ascii="Verdana" w:eastAsia="Times New Roman" w:hAnsi="Verdana" w:cs="Times New Roman"/>
                <w:b/>
                <w:bCs/>
                <w:color w:val="333333"/>
                <w:sz w:val="17"/>
                <w:szCs w:val="17"/>
              </w:rPr>
              <w:t>Quality Criteria</w:t>
            </w:r>
          </w:p>
        </w:tc>
        <w:tc>
          <w:tcPr>
            <w:tcW w:w="1382" w:type="dxa"/>
          </w:tcPr>
          <w:p w:rsidR="005C4B8C" w:rsidRDefault="005C4B8C" w:rsidP="00980C01">
            <w:pPr>
              <w:rPr>
                <w:b/>
                <w:bCs/>
                <w:sz w:val="28"/>
                <w:szCs w:val="28"/>
                <w:u w:val="single"/>
              </w:rPr>
            </w:pPr>
            <w:r w:rsidRPr="00AE778C">
              <w:rPr>
                <w:rFonts w:ascii="Verdana" w:eastAsia="Times New Roman" w:hAnsi="Verdana" w:cs="Times New Roman"/>
                <w:b/>
                <w:bCs/>
                <w:color w:val="333333"/>
                <w:sz w:val="17"/>
                <w:szCs w:val="17"/>
              </w:rPr>
              <w:t>Quality Method</w:t>
            </w:r>
          </w:p>
        </w:tc>
        <w:tc>
          <w:tcPr>
            <w:tcW w:w="1408" w:type="dxa"/>
          </w:tcPr>
          <w:p w:rsidR="005C4B8C" w:rsidRDefault="005C4B8C" w:rsidP="00980C01">
            <w:pPr>
              <w:rPr>
                <w:b/>
                <w:bCs/>
                <w:sz w:val="28"/>
                <w:szCs w:val="28"/>
                <w:u w:val="single"/>
              </w:rPr>
            </w:pPr>
            <w:r w:rsidRPr="00AE778C">
              <w:rPr>
                <w:rFonts w:ascii="Verdana" w:eastAsia="Times New Roman" w:hAnsi="Verdana" w:cs="Times New Roman"/>
                <w:b/>
                <w:bCs/>
                <w:color w:val="333333"/>
                <w:sz w:val="17"/>
                <w:szCs w:val="17"/>
              </w:rPr>
              <w:t>Quality Assessment Due Date</w:t>
            </w:r>
          </w:p>
        </w:tc>
        <w:tc>
          <w:tcPr>
            <w:tcW w:w="2950" w:type="dxa"/>
          </w:tcPr>
          <w:p w:rsidR="005C4B8C" w:rsidRDefault="005C4B8C" w:rsidP="00980C01">
            <w:pPr>
              <w:rPr>
                <w:b/>
                <w:bCs/>
                <w:sz w:val="28"/>
                <w:szCs w:val="28"/>
                <w:u w:val="single"/>
              </w:rPr>
            </w:pPr>
            <w:r w:rsidRPr="00AE778C">
              <w:rPr>
                <w:rFonts w:ascii="Verdana" w:eastAsia="Times New Roman" w:hAnsi="Verdana" w:cs="Times New Roman"/>
                <w:b/>
                <w:bCs/>
                <w:color w:val="333333"/>
                <w:sz w:val="17"/>
                <w:szCs w:val="17"/>
              </w:rPr>
              <w:t>User Perspective</w:t>
            </w:r>
          </w:p>
        </w:tc>
        <w:tc>
          <w:tcPr>
            <w:tcW w:w="1910" w:type="dxa"/>
          </w:tcPr>
          <w:p w:rsidR="005C4B8C" w:rsidRDefault="005C4B8C" w:rsidP="00980C01">
            <w:pPr>
              <w:rPr>
                <w:b/>
                <w:bCs/>
                <w:sz w:val="28"/>
                <w:szCs w:val="28"/>
                <w:u w:val="single"/>
              </w:rPr>
            </w:pPr>
            <w:r w:rsidRPr="00AE778C">
              <w:rPr>
                <w:rFonts w:ascii="Verdana" w:eastAsia="Times New Roman" w:hAnsi="Verdana" w:cs="Times New Roman"/>
                <w:b/>
                <w:bCs/>
                <w:color w:val="333333"/>
                <w:sz w:val="17"/>
                <w:szCs w:val="17"/>
              </w:rPr>
              <w:t>Timeliness</w:t>
            </w:r>
          </w:p>
        </w:tc>
      </w:tr>
      <w:tr w:rsidR="005C4B8C" w:rsidTr="005C4B8C">
        <w:tc>
          <w:tcPr>
            <w:tcW w:w="2448" w:type="dxa"/>
          </w:tcPr>
          <w:p w:rsidR="001E7DE2" w:rsidRPr="00534580" w:rsidRDefault="001E7DE2" w:rsidP="001E7DE2">
            <w:pPr>
              <w:numPr>
                <w:ilvl w:val="0"/>
                <w:numId w:val="11"/>
              </w:numPr>
              <w:ind w:left="284" w:hanging="284"/>
              <w:jc w:val="both"/>
              <w:rPr>
                <w:rFonts w:ascii="Calibri" w:eastAsia="Times New Roman" w:hAnsi="Calibri" w:cs="Times New Roman"/>
                <w:sz w:val="18"/>
                <w:szCs w:val="18"/>
              </w:rPr>
            </w:pPr>
            <w:r w:rsidRPr="00534580">
              <w:rPr>
                <w:rFonts w:ascii="Calibri" w:eastAsia="Times New Roman" w:hAnsi="Calibri" w:cs="Times New Roman"/>
                <w:sz w:val="18"/>
                <w:szCs w:val="18"/>
              </w:rPr>
              <w:t xml:space="preserve">Definitive link from BSC dimensions to KRAs (set by Strategic Planning) to KPIs (evolving from CI initiative) for O&amp;M </w:t>
            </w:r>
            <w:proofErr w:type="spellStart"/>
            <w:r w:rsidRPr="00534580">
              <w:rPr>
                <w:rFonts w:ascii="Calibri" w:eastAsia="Times New Roman" w:hAnsi="Calibri" w:cs="Times New Roman"/>
                <w:sz w:val="18"/>
                <w:szCs w:val="18"/>
              </w:rPr>
              <w:t>Jubail</w:t>
            </w:r>
            <w:proofErr w:type="spellEnd"/>
            <w:r w:rsidRPr="00534580">
              <w:rPr>
                <w:rFonts w:ascii="Calibri" w:eastAsia="Times New Roman" w:hAnsi="Calibri" w:cs="Times New Roman"/>
                <w:sz w:val="18"/>
                <w:szCs w:val="18"/>
              </w:rPr>
              <w:t xml:space="preserve"> &amp; Yanbu</w:t>
            </w:r>
          </w:p>
          <w:p w:rsidR="001E7DE2" w:rsidRPr="00534580" w:rsidRDefault="001E7DE2" w:rsidP="001E7DE2">
            <w:pPr>
              <w:ind w:left="284"/>
              <w:jc w:val="both"/>
              <w:rPr>
                <w:rFonts w:ascii="Calibri" w:eastAsia="Times New Roman" w:hAnsi="Calibri" w:cs="Times New Roman"/>
                <w:sz w:val="18"/>
                <w:szCs w:val="18"/>
              </w:rPr>
            </w:pPr>
          </w:p>
          <w:p w:rsidR="001E7DE2" w:rsidRPr="00534580" w:rsidRDefault="001E7DE2" w:rsidP="001E7DE2">
            <w:pPr>
              <w:numPr>
                <w:ilvl w:val="0"/>
                <w:numId w:val="11"/>
              </w:numPr>
              <w:ind w:left="284" w:hanging="284"/>
              <w:jc w:val="both"/>
              <w:rPr>
                <w:rFonts w:ascii="Calibri" w:eastAsia="Times New Roman" w:hAnsi="Calibri" w:cs="Times New Roman"/>
                <w:sz w:val="18"/>
                <w:szCs w:val="18"/>
              </w:rPr>
            </w:pPr>
            <w:r w:rsidRPr="00534580">
              <w:rPr>
                <w:rFonts w:ascii="Calibri" w:eastAsia="Times New Roman" w:hAnsi="Calibri" w:cs="Times New Roman"/>
                <w:sz w:val="18"/>
                <w:szCs w:val="18"/>
              </w:rPr>
              <w:t xml:space="preserve">Employee attitudes measuring instrument designed, and O&amp;M survey </w:t>
            </w:r>
            <w:proofErr w:type="spellStart"/>
            <w:r w:rsidRPr="00534580">
              <w:rPr>
                <w:rFonts w:ascii="Calibri" w:eastAsia="Times New Roman" w:hAnsi="Calibri" w:cs="Times New Roman"/>
                <w:sz w:val="18"/>
                <w:szCs w:val="18"/>
              </w:rPr>
              <w:t>analysed</w:t>
            </w:r>
            <w:proofErr w:type="spellEnd"/>
            <w:r w:rsidRPr="00534580">
              <w:rPr>
                <w:rFonts w:ascii="Calibri" w:eastAsia="Times New Roman" w:hAnsi="Calibri" w:cs="Times New Roman"/>
                <w:sz w:val="18"/>
                <w:szCs w:val="18"/>
              </w:rPr>
              <w:t xml:space="preserve"> to inform KPIs.</w:t>
            </w:r>
          </w:p>
          <w:p w:rsidR="001E7DE2" w:rsidRDefault="001E7DE2" w:rsidP="001E7DE2">
            <w:pPr>
              <w:jc w:val="both"/>
              <w:rPr>
                <w:rFonts w:ascii="Calibri" w:eastAsia="Times New Roman" w:hAnsi="Calibri" w:cs="Times New Roman"/>
                <w:sz w:val="18"/>
                <w:szCs w:val="18"/>
              </w:rPr>
            </w:pPr>
          </w:p>
          <w:p w:rsidR="00534580" w:rsidRDefault="00534580" w:rsidP="001E7DE2">
            <w:pPr>
              <w:jc w:val="both"/>
              <w:rPr>
                <w:rFonts w:ascii="Calibri" w:eastAsia="Times New Roman" w:hAnsi="Calibri" w:cs="Times New Roman"/>
                <w:sz w:val="18"/>
                <w:szCs w:val="18"/>
              </w:rPr>
            </w:pPr>
          </w:p>
          <w:p w:rsidR="00534580" w:rsidRDefault="00534580" w:rsidP="001E7DE2">
            <w:pPr>
              <w:jc w:val="both"/>
              <w:rPr>
                <w:rFonts w:ascii="Calibri" w:eastAsia="Times New Roman" w:hAnsi="Calibri" w:cs="Times New Roman"/>
                <w:sz w:val="18"/>
                <w:szCs w:val="18"/>
              </w:rPr>
            </w:pPr>
          </w:p>
          <w:p w:rsidR="00534580" w:rsidRPr="00534580" w:rsidRDefault="00534580" w:rsidP="001E7DE2">
            <w:pPr>
              <w:jc w:val="both"/>
              <w:rPr>
                <w:rFonts w:ascii="Calibri" w:eastAsia="Times New Roman" w:hAnsi="Calibri" w:cs="Times New Roman"/>
                <w:sz w:val="18"/>
                <w:szCs w:val="18"/>
              </w:rPr>
            </w:pPr>
          </w:p>
          <w:p w:rsidR="001E7DE2" w:rsidRPr="00534580" w:rsidRDefault="001E7DE2" w:rsidP="001E7DE2">
            <w:pPr>
              <w:numPr>
                <w:ilvl w:val="0"/>
                <w:numId w:val="11"/>
              </w:numPr>
              <w:ind w:left="284" w:hanging="284"/>
              <w:jc w:val="both"/>
              <w:rPr>
                <w:rFonts w:ascii="Calibri" w:eastAsia="Times New Roman" w:hAnsi="Calibri" w:cs="Times New Roman"/>
                <w:sz w:val="18"/>
                <w:szCs w:val="18"/>
              </w:rPr>
            </w:pPr>
            <w:r w:rsidRPr="00534580">
              <w:rPr>
                <w:rFonts w:ascii="Calibri" w:eastAsia="Times New Roman" w:hAnsi="Calibri" w:cs="Times New Roman"/>
                <w:sz w:val="18"/>
                <w:szCs w:val="18"/>
              </w:rPr>
              <w:t>Community/client/tenant surveys reviewed; amended as required to inform KPIs.</w:t>
            </w:r>
          </w:p>
          <w:p w:rsidR="005C4B8C" w:rsidRPr="00534580" w:rsidRDefault="005C4B8C" w:rsidP="001E7DE2">
            <w:pPr>
              <w:ind w:left="284" w:hanging="284"/>
              <w:rPr>
                <w:rFonts w:asciiTheme="minorHAnsi" w:hAnsiTheme="minorHAnsi"/>
                <w:bCs/>
                <w:iCs/>
                <w:color w:val="00B050"/>
                <w:sz w:val="20"/>
                <w:szCs w:val="20"/>
              </w:rPr>
            </w:pPr>
          </w:p>
          <w:p w:rsidR="005C4B8C" w:rsidRPr="00BB3C23" w:rsidRDefault="005C4B8C" w:rsidP="00980C01">
            <w:pPr>
              <w:rPr>
                <w:rFonts w:asciiTheme="minorHAnsi" w:hAnsiTheme="minorHAnsi"/>
                <w:bCs/>
                <w:iCs/>
                <w:color w:val="00B050"/>
                <w:sz w:val="20"/>
                <w:szCs w:val="20"/>
              </w:rPr>
            </w:pPr>
          </w:p>
        </w:tc>
        <w:tc>
          <w:tcPr>
            <w:tcW w:w="1382" w:type="dxa"/>
          </w:tcPr>
          <w:p w:rsidR="005C4B8C" w:rsidRPr="00BB3C23" w:rsidRDefault="005C4B8C" w:rsidP="00980C01">
            <w:pPr>
              <w:rPr>
                <w:rFonts w:asciiTheme="minorHAnsi" w:hAnsiTheme="minorHAnsi"/>
                <w:bCs/>
                <w:iCs/>
                <w:sz w:val="20"/>
                <w:szCs w:val="20"/>
              </w:rPr>
            </w:pPr>
            <w:r w:rsidRPr="00BB3C23">
              <w:rPr>
                <w:rFonts w:asciiTheme="minorHAnsi" w:hAnsiTheme="minorHAnsi"/>
                <w:bCs/>
                <w:iCs/>
                <w:sz w:val="20"/>
                <w:szCs w:val="20"/>
              </w:rPr>
              <w:t>RCJY review &amp; approval</w:t>
            </w:r>
            <w:r>
              <w:rPr>
                <w:rFonts w:asciiTheme="minorHAnsi" w:hAnsiTheme="minorHAnsi"/>
                <w:bCs/>
                <w:iCs/>
                <w:sz w:val="20"/>
                <w:szCs w:val="20"/>
              </w:rPr>
              <w:t xml:space="preserve"> of Expected Outputs</w:t>
            </w:r>
          </w:p>
        </w:tc>
        <w:tc>
          <w:tcPr>
            <w:tcW w:w="1408" w:type="dxa"/>
          </w:tcPr>
          <w:p w:rsidR="005C4B8C" w:rsidRPr="00BB3C23" w:rsidRDefault="00534580" w:rsidP="00980C01">
            <w:pPr>
              <w:rPr>
                <w:rFonts w:asciiTheme="minorHAnsi" w:hAnsiTheme="minorHAnsi"/>
                <w:bCs/>
                <w:sz w:val="20"/>
                <w:szCs w:val="20"/>
              </w:rPr>
            </w:pPr>
            <w:r>
              <w:rPr>
                <w:rFonts w:asciiTheme="minorHAnsi" w:hAnsiTheme="minorHAnsi"/>
                <w:bCs/>
                <w:sz w:val="20"/>
                <w:szCs w:val="20"/>
              </w:rPr>
              <w:t>5 Nov</w:t>
            </w:r>
            <w:r w:rsidR="005C4B8C" w:rsidRPr="00BB3C23">
              <w:rPr>
                <w:rFonts w:asciiTheme="minorHAnsi" w:hAnsiTheme="minorHAnsi"/>
                <w:bCs/>
                <w:sz w:val="20"/>
                <w:szCs w:val="20"/>
              </w:rPr>
              <w:t xml:space="preserve"> 2015</w:t>
            </w:r>
          </w:p>
        </w:tc>
        <w:tc>
          <w:tcPr>
            <w:tcW w:w="2950" w:type="dxa"/>
          </w:tcPr>
          <w:p w:rsidR="005C4B8C" w:rsidRDefault="005C4B8C" w:rsidP="00980C01">
            <w:pPr>
              <w:rPr>
                <w:rFonts w:asciiTheme="minorHAnsi" w:hAnsiTheme="minorHAnsi"/>
                <w:bCs/>
                <w:sz w:val="20"/>
                <w:szCs w:val="20"/>
              </w:rPr>
            </w:pPr>
            <w:r>
              <w:rPr>
                <w:rFonts w:asciiTheme="minorHAnsi" w:hAnsiTheme="minorHAnsi"/>
                <w:bCs/>
                <w:sz w:val="20"/>
                <w:szCs w:val="20"/>
              </w:rPr>
              <w:t>Expected Outputs:</w:t>
            </w:r>
          </w:p>
          <w:p w:rsidR="005C4B8C" w:rsidRPr="00BB3C23" w:rsidRDefault="005C4B8C" w:rsidP="00980C01">
            <w:pPr>
              <w:rPr>
                <w:rFonts w:asciiTheme="minorHAnsi" w:hAnsiTheme="minorHAnsi"/>
                <w:b/>
                <w:bCs/>
                <w:sz w:val="20"/>
                <w:szCs w:val="20"/>
                <w:u w:val="single"/>
              </w:rPr>
            </w:pPr>
            <w:r w:rsidRPr="00BB3C23">
              <w:rPr>
                <w:rFonts w:asciiTheme="minorHAnsi" w:hAnsiTheme="minorHAnsi"/>
                <w:b/>
                <w:bCs/>
                <w:sz w:val="20"/>
                <w:szCs w:val="20"/>
                <w:u w:val="single"/>
              </w:rPr>
              <w:t>R1.</w:t>
            </w:r>
            <w:r w:rsidR="001E7DE2">
              <w:rPr>
                <w:rFonts w:asciiTheme="minorHAnsi" w:hAnsiTheme="minorHAnsi"/>
                <w:b/>
                <w:bCs/>
                <w:sz w:val="20"/>
                <w:szCs w:val="20"/>
                <w:u w:val="single"/>
              </w:rPr>
              <w:t>3</w:t>
            </w:r>
            <w:r w:rsidRPr="00BB3C23">
              <w:rPr>
                <w:rFonts w:asciiTheme="minorHAnsi" w:hAnsiTheme="minorHAnsi"/>
                <w:b/>
                <w:bCs/>
                <w:sz w:val="20"/>
                <w:szCs w:val="20"/>
                <w:u w:val="single"/>
              </w:rPr>
              <w:t xml:space="preserve"> </w:t>
            </w:r>
          </w:p>
          <w:p w:rsidR="005C4B8C" w:rsidRDefault="001E7DE2" w:rsidP="00980C01">
            <w:pPr>
              <w:rPr>
                <w:rFonts w:asciiTheme="minorHAnsi" w:hAnsiTheme="minorHAnsi"/>
                <w:bCs/>
                <w:sz w:val="20"/>
                <w:szCs w:val="20"/>
              </w:rPr>
            </w:pPr>
            <w:r w:rsidRPr="001E7DE2">
              <w:rPr>
                <w:rFonts w:asciiTheme="minorHAnsi" w:hAnsiTheme="minorHAnsi"/>
                <w:bCs/>
                <w:sz w:val="20"/>
                <w:szCs w:val="20"/>
              </w:rPr>
              <w:t xml:space="preserve">Performance Management System Balanced Scorecard </w:t>
            </w:r>
          </w:p>
          <w:p w:rsidR="005C4B8C" w:rsidRDefault="005C4B8C" w:rsidP="00980C01">
            <w:pPr>
              <w:rPr>
                <w:rFonts w:asciiTheme="minorHAnsi" w:hAnsiTheme="minorHAnsi"/>
                <w:bCs/>
                <w:sz w:val="20"/>
                <w:szCs w:val="20"/>
              </w:rPr>
            </w:pPr>
          </w:p>
          <w:p w:rsidR="005C4B8C" w:rsidRDefault="005C4B8C" w:rsidP="00980C01">
            <w:pPr>
              <w:rPr>
                <w:rFonts w:asciiTheme="minorHAnsi" w:hAnsiTheme="minorHAnsi"/>
                <w:bCs/>
                <w:sz w:val="20"/>
                <w:szCs w:val="20"/>
              </w:rPr>
            </w:pPr>
          </w:p>
          <w:p w:rsidR="005C4B8C" w:rsidRPr="00BB3C23" w:rsidRDefault="005C4B8C" w:rsidP="00980C01">
            <w:pPr>
              <w:rPr>
                <w:rFonts w:asciiTheme="minorHAnsi" w:hAnsiTheme="minorHAnsi"/>
                <w:b/>
                <w:bCs/>
                <w:sz w:val="20"/>
                <w:szCs w:val="20"/>
                <w:u w:val="single"/>
              </w:rPr>
            </w:pPr>
            <w:r w:rsidRPr="00BB3C23">
              <w:rPr>
                <w:rFonts w:asciiTheme="minorHAnsi" w:hAnsiTheme="minorHAnsi"/>
                <w:b/>
                <w:bCs/>
                <w:sz w:val="20"/>
                <w:szCs w:val="20"/>
                <w:u w:val="single"/>
              </w:rPr>
              <w:t>R1.</w:t>
            </w:r>
            <w:r w:rsidR="001E7DE2">
              <w:rPr>
                <w:rFonts w:asciiTheme="minorHAnsi" w:hAnsiTheme="minorHAnsi"/>
                <w:b/>
                <w:bCs/>
                <w:sz w:val="20"/>
                <w:szCs w:val="20"/>
                <w:u w:val="single"/>
              </w:rPr>
              <w:t>4</w:t>
            </w:r>
            <w:r w:rsidRPr="00BB3C23">
              <w:rPr>
                <w:rFonts w:asciiTheme="minorHAnsi" w:hAnsiTheme="minorHAnsi"/>
                <w:b/>
                <w:bCs/>
                <w:sz w:val="20"/>
                <w:szCs w:val="20"/>
                <w:u w:val="single"/>
              </w:rPr>
              <w:t xml:space="preserve"> </w:t>
            </w:r>
          </w:p>
          <w:p w:rsidR="005C4B8C" w:rsidRDefault="001E7DE2" w:rsidP="00980C01">
            <w:pPr>
              <w:rPr>
                <w:rFonts w:asciiTheme="minorHAnsi" w:hAnsiTheme="minorHAnsi"/>
                <w:bCs/>
                <w:sz w:val="20"/>
                <w:szCs w:val="20"/>
              </w:rPr>
            </w:pPr>
            <w:r w:rsidRPr="001E7DE2">
              <w:rPr>
                <w:rFonts w:asciiTheme="minorHAnsi" w:hAnsiTheme="minorHAnsi"/>
                <w:bCs/>
                <w:sz w:val="20"/>
                <w:szCs w:val="20"/>
              </w:rPr>
              <w:t>Employee Attitudes Measurement Instrument</w:t>
            </w:r>
          </w:p>
          <w:p w:rsidR="005C4B8C" w:rsidRPr="001E7DE2" w:rsidRDefault="005C4B8C" w:rsidP="00980C01">
            <w:pPr>
              <w:rPr>
                <w:rFonts w:asciiTheme="minorHAnsi" w:hAnsiTheme="minorHAnsi"/>
                <w:b/>
                <w:bCs/>
                <w:sz w:val="20"/>
                <w:szCs w:val="20"/>
                <w:u w:val="single"/>
              </w:rPr>
            </w:pPr>
            <w:r w:rsidRPr="001E7DE2">
              <w:rPr>
                <w:rFonts w:asciiTheme="minorHAnsi" w:hAnsiTheme="minorHAnsi"/>
                <w:b/>
                <w:bCs/>
                <w:sz w:val="20"/>
                <w:szCs w:val="20"/>
                <w:u w:val="single"/>
              </w:rPr>
              <w:t>R1.</w:t>
            </w:r>
            <w:r w:rsidR="001E7DE2" w:rsidRPr="001E7DE2">
              <w:rPr>
                <w:rFonts w:asciiTheme="minorHAnsi" w:hAnsiTheme="minorHAnsi"/>
                <w:b/>
                <w:bCs/>
                <w:sz w:val="20"/>
                <w:szCs w:val="20"/>
                <w:u w:val="single"/>
              </w:rPr>
              <w:t>5</w:t>
            </w:r>
            <w:r w:rsidRPr="001E7DE2">
              <w:rPr>
                <w:rFonts w:asciiTheme="minorHAnsi" w:hAnsiTheme="minorHAnsi"/>
                <w:b/>
                <w:bCs/>
                <w:sz w:val="20"/>
                <w:szCs w:val="20"/>
                <w:u w:val="single"/>
              </w:rPr>
              <w:t xml:space="preserve"> </w:t>
            </w:r>
          </w:p>
          <w:p w:rsidR="005C4B8C" w:rsidRDefault="00534580" w:rsidP="00980C01">
            <w:pPr>
              <w:rPr>
                <w:rFonts w:asciiTheme="minorHAnsi" w:hAnsiTheme="minorHAnsi"/>
                <w:bCs/>
                <w:sz w:val="20"/>
                <w:szCs w:val="20"/>
              </w:rPr>
            </w:pPr>
            <w:r w:rsidRPr="00534580">
              <w:rPr>
                <w:rFonts w:asciiTheme="minorHAnsi" w:hAnsiTheme="minorHAnsi"/>
                <w:bCs/>
                <w:sz w:val="20"/>
                <w:szCs w:val="20"/>
              </w:rPr>
              <w:t xml:space="preserve">Operations &amp; Maintenance Divisions </w:t>
            </w:r>
            <w:proofErr w:type="spellStart"/>
            <w:r w:rsidRPr="00534580">
              <w:rPr>
                <w:rFonts w:asciiTheme="minorHAnsi" w:hAnsiTheme="minorHAnsi"/>
                <w:bCs/>
                <w:sz w:val="20"/>
                <w:szCs w:val="20"/>
              </w:rPr>
              <w:t>Jubail</w:t>
            </w:r>
            <w:proofErr w:type="spellEnd"/>
            <w:r w:rsidRPr="00534580">
              <w:rPr>
                <w:rFonts w:asciiTheme="minorHAnsi" w:hAnsiTheme="minorHAnsi"/>
                <w:bCs/>
                <w:sz w:val="20"/>
                <w:szCs w:val="20"/>
              </w:rPr>
              <w:t xml:space="preserve"> &amp; Yanbu Employee Attitudes</w:t>
            </w:r>
          </w:p>
          <w:p w:rsidR="00534580" w:rsidRDefault="00534580" w:rsidP="00980C01">
            <w:pPr>
              <w:rPr>
                <w:rFonts w:asciiTheme="minorHAnsi" w:hAnsiTheme="minorHAnsi"/>
                <w:bCs/>
                <w:sz w:val="20"/>
                <w:szCs w:val="20"/>
              </w:rPr>
            </w:pPr>
          </w:p>
          <w:p w:rsidR="00534580" w:rsidRPr="001E7DE2" w:rsidRDefault="00534580" w:rsidP="00534580">
            <w:pPr>
              <w:rPr>
                <w:rFonts w:asciiTheme="minorHAnsi" w:hAnsiTheme="minorHAnsi"/>
                <w:b/>
                <w:bCs/>
                <w:sz w:val="20"/>
                <w:szCs w:val="20"/>
                <w:u w:val="single"/>
              </w:rPr>
            </w:pPr>
            <w:r w:rsidRPr="001E7DE2">
              <w:rPr>
                <w:rFonts w:asciiTheme="minorHAnsi" w:hAnsiTheme="minorHAnsi"/>
                <w:b/>
                <w:bCs/>
                <w:sz w:val="20"/>
                <w:szCs w:val="20"/>
                <w:u w:val="single"/>
              </w:rPr>
              <w:t>R1.</w:t>
            </w:r>
            <w:r>
              <w:rPr>
                <w:rFonts w:asciiTheme="minorHAnsi" w:hAnsiTheme="minorHAnsi"/>
                <w:b/>
                <w:bCs/>
                <w:sz w:val="20"/>
                <w:szCs w:val="20"/>
                <w:u w:val="single"/>
              </w:rPr>
              <w:t>6</w:t>
            </w:r>
            <w:r w:rsidRPr="001E7DE2">
              <w:rPr>
                <w:rFonts w:asciiTheme="minorHAnsi" w:hAnsiTheme="minorHAnsi"/>
                <w:b/>
                <w:bCs/>
                <w:sz w:val="20"/>
                <w:szCs w:val="20"/>
                <w:u w:val="single"/>
              </w:rPr>
              <w:t xml:space="preserve"> </w:t>
            </w:r>
          </w:p>
          <w:p w:rsidR="00534580" w:rsidRDefault="00534580" w:rsidP="00534580">
            <w:pPr>
              <w:rPr>
                <w:rFonts w:asciiTheme="minorHAnsi" w:hAnsiTheme="minorHAnsi"/>
                <w:bCs/>
                <w:sz w:val="20"/>
                <w:szCs w:val="20"/>
              </w:rPr>
            </w:pPr>
            <w:r w:rsidRPr="00534580">
              <w:rPr>
                <w:rFonts w:asciiTheme="minorHAnsi" w:hAnsiTheme="minorHAnsi"/>
                <w:bCs/>
                <w:sz w:val="20"/>
                <w:szCs w:val="20"/>
              </w:rPr>
              <w:t xml:space="preserve">Operations &amp; Maintenance Divisions </w:t>
            </w:r>
            <w:proofErr w:type="spellStart"/>
            <w:r w:rsidRPr="00534580">
              <w:rPr>
                <w:rFonts w:asciiTheme="minorHAnsi" w:hAnsiTheme="minorHAnsi"/>
                <w:bCs/>
                <w:sz w:val="20"/>
                <w:szCs w:val="20"/>
              </w:rPr>
              <w:t>Jubail</w:t>
            </w:r>
            <w:proofErr w:type="spellEnd"/>
            <w:r w:rsidRPr="00534580">
              <w:rPr>
                <w:rFonts w:asciiTheme="minorHAnsi" w:hAnsiTheme="minorHAnsi"/>
                <w:bCs/>
                <w:sz w:val="20"/>
                <w:szCs w:val="20"/>
              </w:rPr>
              <w:t xml:space="preserve"> &amp; Yanbu Customer Satisfaction Surveys</w:t>
            </w:r>
          </w:p>
          <w:p w:rsidR="00534580" w:rsidRPr="00BB3C23" w:rsidRDefault="00534580" w:rsidP="00980C01">
            <w:pPr>
              <w:rPr>
                <w:rFonts w:asciiTheme="minorHAnsi" w:hAnsiTheme="minorHAnsi"/>
                <w:bCs/>
                <w:sz w:val="20"/>
                <w:szCs w:val="20"/>
              </w:rPr>
            </w:pPr>
          </w:p>
        </w:tc>
        <w:tc>
          <w:tcPr>
            <w:tcW w:w="1910" w:type="dxa"/>
          </w:tcPr>
          <w:p w:rsidR="005C4B8C" w:rsidRDefault="005C4B8C" w:rsidP="00980C01">
            <w:pPr>
              <w:rPr>
                <w:rFonts w:asciiTheme="minorHAnsi" w:hAnsiTheme="minorHAnsi"/>
                <w:bCs/>
                <w:sz w:val="20"/>
                <w:szCs w:val="20"/>
              </w:rPr>
            </w:pPr>
          </w:p>
          <w:p w:rsidR="005C4B8C" w:rsidRDefault="005C4B8C" w:rsidP="00980C01">
            <w:pPr>
              <w:rPr>
                <w:rFonts w:asciiTheme="minorHAnsi" w:hAnsiTheme="minorHAnsi"/>
                <w:bCs/>
                <w:sz w:val="20"/>
                <w:szCs w:val="20"/>
              </w:rPr>
            </w:pPr>
            <w:r>
              <w:rPr>
                <w:rFonts w:asciiTheme="minorHAnsi" w:hAnsiTheme="minorHAnsi"/>
                <w:bCs/>
                <w:sz w:val="20"/>
                <w:szCs w:val="20"/>
              </w:rPr>
              <w:t>Submitted</w:t>
            </w:r>
            <w:r w:rsidRPr="00BB3C23">
              <w:rPr>
                <w:rFonts w:asciiTheme="minorHAnsi" w:hAnsiTheme="minorHAnsi"/>
                <w:bCs/>
                <w:sz w:val="20"/>
                <w:szCs w:val="20"/>
              </w:rPr>
              <w:t xml:space="preserve">: </w:t>
            </w:r>
            <w:r>
              <w:rPr>
                <w:rFonts w:asciiTheme="minorHAnsi" w:hAnsiTheme="minorHAnsi"/>
                <w:bCs/>
                <w:sz w:val="20"/>
                <w:szCs w:val="20"/>
              </w:rPr>
              <w:t>30 Apr</w:t>
            </w:r>
          </w:p>
          <w:p w:rsidR="005C4B8C" w:rsidRDefault="005C4B8C" w:rsidP="00980C01">
            <w:pPr>
              <w:rPr>
                <w:rFonts w:asciiTheme="minorHAnsi" w:hAnsiTheme="minorHAnsi"/>
                <w:bCs/>
                <w:sz w:val="20"/>
                <w:szCs w:val="20"/>
              </w:rPr>
            </w:pPr>
            <w:r>
              <w:rPr>
                <w:rFonts w:asciiTheme="minorHAnsi" w:hAnsiTheme="minorHAnsi"/>
                <w:bCs/>
                <w:sz w:val="20"/>
                <w:szCs w:val="20"/>
              </w:rPr>
              <w:t>Approved: 14 May</w:t>
            </w:r>
          </w:p>
          <w:p w:rsidR="005C4B8C" w:rsidRDefault="005C4B8C" w:rsidP="00980C01">
            <w:pPr>
              <w:rPr>
                <w:rFonts w:asciiTheme="minorHAnsi" w:hAnsiTheme="minorHAnsi"/>
                <w:bCs/>
                <w:sz w:val="20"/>
                <w:szCs w:val="20"/>
              </w:rPr>
            </w:pPr>
          </w:p>
          <w:p w:rsidR="005C4B8C" w:rsidRDefault="005C4B8C" w:rsidP="00980C01">
            <w:pPr>
              <w:rPr>
                <w:rFonts w:asciiTheme="minorHAnsi" w:hAnsiTheme="minorHAnsi"/>
                <w:bCs/>
                <w:sz w:val="20"/>
                <w:szCs w:val="20"/>
              </w:rPr>
            </w:pPr>
          </w:p>
          <w:p w:rsidR="005C4B8C" w:rsidRDefault="005C4B8C" w:rsidP="00980C01">
            <w:pPr>
              <w:rPr>
                <w:rFonts w:asciiTheme="minorHAnsi" w:hAnsiTheme="minorHAnsi"/>
                <w:bCs/>
                <w:sz w:val="20"/>
                <w:szCs w:val="20"/>
              </w:rPr>
            </w:pPr>
          </w:p>
          <w:p w:rsidR="005C4B8C" w:rsidRPr="00BB3C23" w:rsidRDefault="005C4B8C" w:rsidP="00980C01">
            <w:pPr>
              <w:rPr>
                <w:rFonts w:asciiTheme="minorHAnsi" w:hAnsiTheme="minorHAnsi"/>
                <w:bCs/>
                <w:sz w:val="20"/>
                <w:szCs w:val="20"/>
              </w:rPr>
            </w:pPr>
            <w:r w:rsidRPr="00BB3C23">
              <w:rPr>
                <w:rFonts w:asciiTheme="minorHAnsi" w:hAnsiTheme="minorHAnsi"/>
                <w:bCs/>
                <w:sz w:val="20"/>
                <w:szCs w:val="20"/>
              </w:rPr>
              <w:t xml:space="preserve">Submitted: </w:t>
            </w:r>
            <w:r w:rsidR="00196DDF">
              <w:rPr>
                <w:rFonts w:asciiTheme="minorHAnsi" w:hAnsiTheme="minorHAnsi"/>
                <w:bCs/>
                <w:sz w:val="20"/>
                <w:szCs w:val="20"/>
              </w:rPr>
              <w:t>18 Jul</w:t>
            </w:r>
          </w:p>
          <w:p w:rsidR="005C4B8C" w:rsidRDefault="005C4B8C" w:rsidP="00980C01">
            <w:pPr>
              <w:rPr>
                <w:rFonts w:asciiTheme="minorHAnsi" w:hAnsiTheme="minorHAnsi"/>
                <w:bCs/>
                <w:sz w:val="20"/>
                <w:szCs w:val="20"/>
              </w:rPr>
            </w:pPr>
            <w:r w:rsidRPr="00BB3C23">
              <w:rPr>
                <w:rFonts w:asciiTheme="minorHAnsi" w:hAnsiTheme="minorHAnsi"/>
                <w:bCs/>
                <w:sz w:val="20"/>
                <w:szCs w:val="20"/>
              </w:rPr>
              <w:t>Approved:</w:t>
            </w:r>
            <w:r w:rsidR="00534580">
              <w:rPr>
                <w:rFonts w:asciiTheme="minorHAnsi" w:hAnsiTheme="minorHAnsi"/>
                <w:bCs/>
                <w:sz w:val="20"/>
                <w:szCs w:val="20"/>
              </w:rPr>
              <w:t xml:space="preserve"> </w:t>
            </w:r>
            <w:r w:rsidR="00196DDF">
              <w:rPr>
                <w:rFonts w:asciiTheme="minorHAnsi" w:hAnsiTheme="minorHAnsi"/>
                <w:bCs/>
                <w:sz w:val="20"/>
                <w:szCs w:val="20"/>
              </w:rPr>
              <w:t>10 Aug</w:t>
            </w:r>
          </w:p>
          <w:p w:rsidR="005C4B8C" w:rsidRDefault="005C4B8C" w:rsidP="00980C01">
            <w:pPr>
              <w:rPr>
                <w:rFonts w:asciiTheme="minorHAnsi" w:hAnsiTheme="minorHAnsi"/>
                <w:bCs/>
                <w:sz w:val="20"/>
                <w:szCs w:val="20"/>
              </w:rPr>
            </w:pPr>
          </w:p>
          <w:p w:rsidR="005C4B8C" w:rsidRPr="00BB3C23" w:rsidRDefault="005C4B8C" w:rsidP="00980C01">
            <w:pPr>
              <w:rPr>
                <w:rFonts w:asciiTheme="minorHAnsi" w:hAnsiTheme="minorHAnsi"/>
                <w:bCs/>
                <w:sz w:val="20"/>
                <w:szCs w:val="20"/>
              </w:rPr>
            </w:pPr>
            <w:r w:rsidRPr="00BB3C23">
              <w:rPr>
                <w:rFonts w:asciiTheme="minorHAnsi" w:hAnsiTheme="minorHAnsi"/>
                <w:bCs/>
                <w:sz w:val="20"/>
                <w:szCs w:val="20"/>
              </w:rPr>
              <w:t xml:space="preserve">Submitted: </w:t>
            </w:r>
            <w:r w:rsidR="00196DDF">
              <w:rPr>
                <w:rFonts w:asciiTheme="minorHAnsi" w:hAnsiTheme="minorHAnsi"/>
                <w:bCs/>
                <w:sz w:val="20"/>
                <w:szCs w:val="20"/>
              </w:rPr>
              <w:t>23 Jul</w:t>
            </w:r>
          </w:p>
          <w:p w:rsidR="005C4B8C" w:rsidRDefault="005C4B8C" w:rsidP="00980C01">
            <w:pPr>
              <w:rPr>
                <w:rFonts w:asciiTheme="minorHAnsi" w:hAnsiTheme="minorHAnsi"/>
                <w:bCs/>
                <w:sz w:val="20"/>
                <w:szCs w:val="20"/>
              </w:rPr>
            </w:pPr>
            <w:r w:rsidRPr="00BB3C23">
              <w:rPr>
                <w:rFonts w:asciiTheme="minorHAnsi" w:hAnsiTheme="minorHAnsi"/>
                <w:bCs/>
                <w:sz w:val="20"/>
                <w:szCs w:val="20"/>
              </w:rPr>
              <w:t xml:space="preserve">Approved: </w:t>
            </w:r>
            <w:r w:rsidR="00196DDF">
              <w:rPr>
                <w:rFonts w:asciiTheme="minorHAnsi" w:hAnsiTheme="minorHAnsi"/>
                <w:bCs/>
                <w:sz w:val="20"/>
                <w:szCs w:val="20"/>
              </w:rPr>
              <w:t>10 Aug</w:t>
            </w:r>
          </w:p>
          <w:p w:rsidR="00534580" w:rsidRDefault="00534580" w:rsidP="00980C01">
            <w:pPr>
              <w:rPr>
                <w:rFonts w:asciiTheme="minorHAnsi" w:hAnsiTheme="minorHAnsi"/>
                <w:bCs/>
                <w:sz w:val="20"/>
                <w:szCs w:val="20"/>
              </w:rPr>
            </w:pPr>
          </w:p>
          <w:p w:rsidR="00534580" w:rsidRDefault="00534580" w:rsidP="00980C01">
            <w:pPr>
              <w:rPr>
                <w:rFonts w:asciiTheme="minorHAnsi" w:hAnsiTheme="minorHAnsi"/>
                <w:bCs/>
                <w:sz w:val="20"/>
                <w:szCs w:val="20"/>
              </w:rPr>
            </w:pPr>
          </w:p>
          <w:p w:rsidR="00534580" w:rsidRDefault="00534580" w:rsidP="00980C01">
            <w:pPr>
              <w:rPr>
                <w:rFonts w:asciiTheme="minorHAnsi" w:hAnsiTheme="minorHAnsi"/>
                <w:bCs/>
                <w:sz w:val="20"/>
                <w:szCs w:val="20"/>
              </w:rPr>
            </w:pPr>
          </w:p>
          <w:p w:rsidR="00534580" w:rsidRPr="00BB3C23" w:rsidRDefault="00534580" w:rsidP="00534580">
            <w:pPr>
              <w:rPr>
                <w:rFonts w:asciiTheme="minorHAnsi" w:hAnsiTheme="minorHAnsi"/>
                <w:bCs/>
                <w:sz w:val="20"/>
                <w:szCs w:val="20"/>
              </w:rPr>
            </w:pPr>
            <w:r w:rsidRPr="00BB3C23">
              <w:rPr>
                <w:rFonts w:asciiTheme="minorHAnsi" w:hAnsiTheme="minorHAnsi"/>
                <w:bCs/>
                <w:sz w:val="20"/>
                <w:szCs w:val="20"/>
              </w:rPr>
              <w:t xml:space="preserve">Submitted: </w:t>
            </w:r>
            <w:r w:rsidR="004B2364">
              <w:rPr>
                <w:rFonts w:asciiTheme="minorHAnsi" w:hAnsiTheme="minorHAnsi"/>
                <w:bCs/>
                <w:sz w:val="20"/>
                <w:szCs w:val="20"/>
              </w:rPr>
              <w:t xml:space="preserve">9 Oct </w:t>
            </w:r>
          </w:p>
          <w:p w:rsidR="00534580" w:rsidRPr="00BB3C23" w:rsidRDefault="00534580" w:rsidP="004B2364">
            <w:pPr>
              <w:rPr>
                <w:rFonts w:asciiTheme="minorHAnsi" w:hAnsiTheme="minorHAnsi"/>
                <w:bCs/>
                <w:sz w:val="20"/>
                <w:szCs w:val="20"/>
              </w:rPr>
            </w:pPr>
            <w:r w:rsidRPr="00BB3C23">
              <w:rPr>
                <w:rFonts w:asciiTheme="minorHAnsi" w:hAnsiTheme="minorHAnsi"/>
                <w:bCs/>
                <w:sz w:val="20"/>
                <w:szCs w:val="20"/>
              </w:rPr>
              <w:t xml:space="preserve">Approved: </w:t>
            </w:r>
            <w:r w:rsidR="004B2364">
              <w:rPr>
                <w:rFonts w:asciiTheme="minorHAnsi" w:hAnsiTheme="minorHAnsi"/>
                <w:bCs/>
                <w:sz w:val="20"/>
                <w:szCs w:val="20"/>
              </w:rPr>
              <w:t>23 Nov</w:t>
            </w:r>
          </w:p>
        </w:tc>
      </w:tr>
    </w:tbl>
    <w:p w:rsidR="00E34BDF" w:rsidRDefault="00E34BDF" w:rsidP="00E34BDF">
      <w:pPr>
        <w:rPr>
          <w:b/>
          <w:bCs/>
          <w:sz w:val="28"/>
          <w:szCs w:val="28"/>
          <w:u w:val="single"/>
        </w:rPr>
      </w:pPr>
    </w:p>
    <w:p w:rsidR="00E34BDF" w:rsidRDefault="00E34BDF" w:rsidP="006E723A">
      <w:pPr>
        <w:rPr>
          <w:b/>
          <w:bCs/>
          <w:sz w:val="28"/>
          <w:szCs w:val="28"/>
          <w:u w:val="single"/>
        </w:rPr>
      </w:pPr>
    </w:p>
    <w:p w:rsidR="00E34BDF" w:rsidRDefault="00E34BDF" w:rsidP="006E723A">
      <w:pPr>
        <w:rPr>
          <w:b/>
          <w:bCs/>
          <w:sz w:val="28"/>
          <w:szCs w:val="28"/>
          <w:u w:val="single"/>
        </w:rPr>
      </w:pPr>
    </w:p>
    <w:p w:rsidR="00431901" w:rsidRDefault="00431901" w:rsidP="00534580">
      <w:pPr>
        <w:rPr>
          <w:rFonts w:ascii="Verdana" w:eastAsia="Times New Roman" w:hAnsi="Verdana" w:cs="Times New Roman"/>
          <w:b/>
          <w:bCs/>
          <w:color w:val="333333"/>
          <w:sz w:val="20"/>
          <w:szCs w:val="20"/>
        </w:rPr>
      </w:pPr>
    </w:p>
    <w:p w:rsidR="00534580" w:rsidRPr="00DF3675" w:rsidRDefault="00534580" w:rsidP="00534580">
      <w:pPr>
        <w:rPr>
          <w:b/>
          <w:bCs/>
          <w:color w:val="E36C0A" w:themeColor="accent6" w:themeShade="BF"/>
          <w:u w:val="single"/>
        </w:rPr>
      </w:pPr>
      <w:r w:rsidRPr="00AE778C">
        <w:rPr>
          <w:rFonts w:ascii="Verdana" w:eastAsia="Times New Roman" w:hAnsi="Verdana" w:cs="Times New Roman"/>
          <w:b/>
          <w:bCs/>
          <w:color w:val="333333"/>
          <w:sz w:val="20"/>
          <w:szCs w:val="20"/>
        </w:rPr>
        <w:lastRenderedPageBreak/>
        <w:t>Activity ID: ACTIVITY</w:t>
      </w:r>
      <w:r>
        <w:rPr>
          <w:rFonts w:ascii="Verdana" w:eastAsia="Times New Roman" w:hAnsi="Verdana" w:cs="Times New Roman"/>
          <w:b/>
          <w:bCs/>
          <w:color w:val="333333"/>
          <w:sz w:val="20"/>
          <w:szCs w:val="20"/>
        </w:rPr>
        <w:t>3</w:t>
      </w:r>
      <w:r w:rsidRPr="00AE778C">
        <w:rPr>
          <w:rFonts w:ascii="Verdana" w:eastAsia="Times New Roman" w:hAnsi="Verdana" w:cs="Times New Roman"/>
          <w:b/>
          <w:bCs/>
          <w:color w:val="333333"/>
          <w:sz w:val="20"/>
          <w:szCs w:val="20"/>
        </w:rPr>
        <w:t xml:space="preserve">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20"/>
      </w:tblGrid>
      <w:tr w:rsidR="00534580" w:rsidRPr="00AE778C" w:rsidTr="00980C01">
        <w:trPr>
          <w:trHeight w:val="753"/>
          <w:tblCellSpacing w:w="15" w:type="dxa"/>
        </w:trPr>
        <w:tc>
          <w:tcPr>
            <w:tcW w:w="0" w:type="auto"/>
            <w:shd w:val="clear" w:color="auto" w:fill="FFFFFF"/>
            <w:vAlign w:val="center"/>
            <w:hideMark/>
          </w:tcPr>
          <w:p w:rsidR="00534580" w:rsidRDefault="00534580" w:rsidP="00534580">
            <w:pPr>
              <w:spacing w:after="0" w:line="240" w:lineRule="auto"/>
              <w:jc w:val="both"/>
              <w:rPr>
                <w:rFonts w:ascii="Verdana" w:eastAsia="Times New Roman" w:hAnsi="Verdana" w:cs="Times New Roman"/>
                <w:color w:val="333333"/>
                <w:sz w:val="20"/>
                <w:szCs w:val="20"/>
              </w:rPr>
            </w:pPr>
            <w:r w:rsidRPr="00AE778C">
              <w:rPr>
                <w:rFonts w:ascii="Verdana" w:eastAsia="Times New Roman" w:hAnsi="Verdana" w:cs="Times New Roman"/>
                <w:color w:val="333333"/>
                <w:sz w:val="20"/>
                <w:szCs w:val="20"/>
              </w:rPr>
              <w:t>Description:</w:t>
            </w:r>
            <w:r>
              <w:rPr>
                <w:rFonts w:ascii="Verdana" w:eastAsia="Times New Roman" w:hAnsi="Verdana" w:cs="Times New Roman"/>
                <w:color w:val="333333"/>
                <w:sz w:val="20"/>
                <w:szCs w:val="20"/>
              </w:rPr>
              <w:t xml:space="preserve"> </w:t>
            </w:r>
          </w:p>
          <w:p w:rsidR="00534580" w:rsidRPr="00534580" w:rsidRDefault="00534580" w:rsidP="00534580">
            <w:pPr>
              <w:pStyle w:val="ListParagraph"/>
              <w:numPr>
                <w:ilvl w:val="0"/>
                <w:numId w:val="12"/>
              </w:numPr>
              <w:spacing w:after="0" w:line="240" w:lineRule="auto"/>
              <w:ind w:left="284" w:hanging="284"/>
              <w:jc w:val="both"/>
              <w:rPr>
                <w:rFonts w:ascii="Verdana" w:eastAsia="Times New Roman" w:hAnsi="Verdana" w:cs="Times New Roman"/>
                <w:color w:val="333333"/>
                <w:sz w:val="20"/>
                <w:szCs w:val="20"/>
              </w:rPr>
            </w:pPr>
            <w:r w:rsidRPr="00534580">
              <w:rPr>
                <w:rFonts w:ascii="Verdana" w:eastAsia="Times New Roman" w:hAnsi="Verdana" w:cs="Times New Roman"/>
                <w:color w:val="333333"/>
                <w:sz w:val="20"/>
                <w:szCs w:val="20"/>
              </w:rPr>
              <w:t xml:space="preserve">Review &amp; evaluate CI initiatives in </w:t>
            </w:r>
            <w:proofErr w:type="spellStart"/>
            <w:r w:rsidRPr="00534580">
              <w:rPr>
                <w:rFonts w:ascii="Verdana" w:eastAsia="Times New Roman" w:hAnsi="Verdana" w:cs="Times New Roman"/>
                <w:color w:val="333333"/>
                <w:sz w:val="20"/>
                <w:szCs w:val="20"/>
              </w:rPr>
              <w:t>Jubail</w:t>
            </w:r>
            <w:proofErr w:type="spellEnd"/>
            <w:r w:rsidRPr="00534580">
              <w:rPr>
                <w:rFonts w:ascii="Verdana" w:eastAsia="Times New Roman" w:hAnsi="Verdana" w:cs="Times New Roman"/>
                <w:color w:val="333333"/>
                <w:sz w:val="20"/>
                <w:szCs w:val="20"/>
              </w:rPr>
              <w:t>.</w:t>
            </w:r>
          </w:p>
          <w:p w:rsidR="00534580" w:rsidRPr="00534580" w:rsidRDefault="00534580" w:rsidP="00534580">
            <w:pPr>
              <w:pStyle w:val="ListParagraph"/>
              <w:numPr>
                <w:ilvl w:val="0"/>
                <w:numId w:val="12"/>
              </w:numPr>
              <w:spacing w:after="0" w:line="240" w:lineRule="auto"/>
              <w:ind w:left="284" w:hanging="284"/>
              <w:jc w:val="both"/>
              <w:rPr>
                <w:rFonts w:ascii="Verdana" w:eastAsia="Times New Roman" w:hAnsi="Verdana" w:cs="Times New Roman"/>
                <w:color w:val="333333"/>
                <w:sz w:val="20"/>
                <w:szCs w:val="20"/>
              </w:rPr>
            </w:pPr>
            <w:r w:rsidRPr="00534580">
              <w:rPr>
                <w:rFonts w:ascii="Verdana" w:eastAsia="Times New Roman" w:hAnsi="Verdana" w:cs="Times New Roman"/>
                <w:color w:val="333333"/>
                <w:sz w:val="20"/>
                <w:szCs w:val="20"/>
              </w:rPr>
              <w:t xml:space="preserve"> Benchmark national and international best practice for continuous improvement at comparable </w:t>
            </w:r>
            <w:proofErr w:type="spellStart"/>
            <w:r w:rsidRPr="00534580">
              <w:rPr>
                <w:rFonts w:ascii="Verdana" w:eastAsia="Times New Roman" w:hAnsi="Verdana" w:cs="Times New Roman"/>
                <w:color w:val="333333"/>
                <w:sz w:val="20"/>
                <w:szCs w:val="20"/>
              </w:rPr>
              <w:t>organisations</w:t>
            </w:r>
            <w:proofErr w:type="spellEnd"/>
            <w:r w:rsidRPr="00534580">
              <w:rPr>
                <w:rFonts w:ascii="Verdana" w:eastAsia="Times New Roman" w:hAnsi="Verdana" w:cs="Times New Roman"/>
                <w:color w:val="333333"/>
                <w:sz w:val="20"/>
                <w:szCs w:val="20"/>
              </w:rPr>
              <w:t>.</w:t>
            </w:r>
          </w:p>
          <w:p w:rsidR="00534580" w:rsidRPr="00534580" w:rsidRDefault="00534580" w:rsidP="00534580">
            <w:pPr>
              <w:pStyle w:val="ListParagraph"/>
              <w:numPr>
                <w:ilvl w:val="0"/>
                <w:numId w:val="12"/>
              </w:numPr>
              <w:spacing w:after="0" w:line="240" w:lineRule="auto"/>
              <w:ind w:left="284" w:hanging="284"/>
              <w:jc w:val="both"/>
              <w:rPr>
                <w:rFonts w:ascii="Verdana" w:eastAsia="Times New Roman" w:hAnsi="Verdana" w:cs="Times New Roman"/>
                <w:color w:val="333333"/>
                <w:sz w:val="20"/>
                <w:szCs w:val="20"/>
              </w:rPr>
            </w:pPr>
            <w:r w:rsidRPr="00534580">
              <w:rPr>
                <w:rFonts w:ascii="Verdana" w:eastAsia="Times New Roman" w:hAnsi="Verdana" w:cs="Times New Roman"/>
                <w:color w:val="333333"/>
                <w:sz w:val="20"/>
                <w:szCs w:val="20"/>
              </w:rPr>
              <w:t>Design Scope of Work (</w:t>
            </w:r>
            <w:proofErr w:type="spellStart"/>
            <w:r w:rsidRPr="00534580">
              <w:rPr>
                <w:rFonts w:ascii="Verdana" w:eastAsia="Times New Roman" w:hAnsi="Verdana" w:cs="Times New Roman"/>
                <w:color w:val="333333"/>
                <w:sz w:val="20"/>
                <w:szCs w:val="20"/>
              </w:rPr>
              <w:t>SoW</w:t>
            </w:r>
            <w:proofErr w:type="spellEnd"/>
            <w:r w:rsidRPr="00534580">
              <w:rPr>
                <w:rFonts w:ascii="Verdana" w:eastAsia="Times New Roman" w:hAnsi="Verdana" w:cs="Times New Roman"/>
                <w:color w:val="333333"/>
                <w:sz w:val="20"/>
                <w:szCs w:val="20"/>
              </w:rPr>
              <w:t xml:space="preserve">) &amp; schedule for harmonized CI initiative across O&amp;M </w:t>
            </w:r>
            <w:proofErr w:type="spellStart"/>
            <w:r w:rsidRPr="00534580">
              <w:rPr>
                <w:rFonts w:ascii="Verdana" w:eastAsia="Times New Roman" w:hAnsi="Verdana" w:cs="Times New Roman"/>
                <w:color w:val="333333"/>
                <w:sz w:val="20"/>
                <w:szCs w:val="20"/>
              </w:rPr>
              <w:t>Jubail</w:t>
            </w:r>
            <w:proofErr w:type="spellEnd"/>
            <w:r w:rsidRPr="00534580">
              <w:rPr>
                <w:rFonts w:ascii="Verdana" w:eastAsia="Times New Roman" w:hAnsi="Verdana" w:cs="Times New Roman"/>
                <w:color w:val="333333"/>
                <w:sz w:val="20"/>
                <w:szCs w:val="20"/>
              </w:rPr>
              <w:t xml:space="preserve"> &amp; Yanbu (10-off </w:t>
            </w:r>
            <w:proofErr w:type="spellStart"/>
            <w:r w:rsidRPr="00534580">
              <w:rPr>
                <w:rFonts w:ascii="Verdana" w:eastAsia="Times New Roman" w:hAnsi="Verdana" w:cs="Times New Roman"/>
                <w:color w:val="333333"/>
                <w:sz w:val="20"/>
                <w:szCs w:val="20"/>
              </w:rPr>
              <w:t>depts</w:t>
            </w:r>
            <w:proofErr w:type="spellEnd"/>
            <w:r w:rsidRPr="00534580">
              <w:rPr>
                <w:rFonts w:ascii="Verdana" w:eastAsia="Times New Roman" w:hAnsi="Verdana" w:cs="Times New Roman"/>
                <w:color w:val="333333"/>
                <w:sz w:val="20"/>
                <w:szCs w:val="20"/>
              </w:rPr>
              <w:t>).</w:t>
            </w:r>
          </w:p>
          <w:p w:rsidR="00534580" w:rsidRPr="00534580" w:rsidRDefault="00534580" w:rsidP="00534580">
            <w:pPr>
              <w:pStyle w:val="ListParagraph"/>
              <w:numPr>
                <w:ilvl w:val="0"/>
                <w:numId w:val="12"/>
              </w:numPr>
              <w:spacing w:after="0" w:line="240" w:lineRule="auto"/>
              <w:ind w:left="284" w:hanging="284"/>
              <w:jc w:val="both"/>
              <w:rPr>
                <w:rFonts w:ascii="Verdana" w:eastAsia="Times New Roman" w:hAnsi="Verdana" w:cs="Times New Roman"/>
                <w:b/>
                <w:bCs/>
                <w:color w:val="333333"/>
                <w:sz w:val="17"/>
                <w:szCs w:val="17"/>
              </w:rPr>
            </w:pPr>
            <w:r w:rsidRPr="00534580">
              <w:rPr>
                <w:rFonts w:ascii="Verdana" w:eastAsia="Times New Roman" w:hAnsi="Verdana" w:cs="Times New Roman"/>
                <w:color w:val="333333"/>
                <w:sz w:val="20"/>
                <w:szCs w:val="20"/>
              </w:rPr>
              <w:t xml:space="preserve">Review </w:t>
            </w:r>
            <w:proofErr w:type="spellStart"/>
            <w:r w:rsidRPr="00534580">
              <w:rPr>
                <w:rFonts w:ascii="Verdana" w:eastAsia="Times New Roman" w:hAnsi="Verdana" w:cs="Times New Roman"/>
                <w:color w:val="333333"/>
                <w:sz w:val="20"/>
                <w:szCs w:val="20"/>
              </w:rPr>
              <w:t>OpX</w:t>
            </w:r>
            <w:proofErr w:type="spellEnd"/>
            <w:r w:rsidRPr="00534580">
              <w:rPr>
                <w:rFonts w:ascii="Verdana" w:eastAsia="Times New Roman" w:hAnsi="Verdana" w:cs="Times New Roman"/>
                <w:color w:val="333333"/>
                <w:sz w:val="20"/>
                <w:szCs w:val="20"/>
              </w:rPr>
              <w:t xml:space="preserve"> TQM progress &amp; recommend pathway forward to Phases 2-4</w:t>
            </w:r>
          </w:p>
          <w:p w:rsidR="00534580" w:rsidRDefault="00534580" w:rsidP="00534580">
            <w:pPr>
              <w:spacing w:after="0" w:line="240" w:lineRule="auto"/>
              <w:jc w:val="both"/>
              <w:rPr>
                <w:rFonts w:ascii="Verdana" w:eastAsia="Times New Roman" w:hAnsi="Verdana" w:cs="Times New Roman"/>
                <w:b/>
                <w:bCs/>
                <w:color w:val="333333"/>
                <w:sz w:val="17"/>
                <w:szCs w:val="17"/>
              </w:rPr>
            </w:pPr>
          </w:p>
          <w:p w:rsidR="00534580" w:rsidRPr="00AE778C" w:rsidRDefault="00534580" w:rsidP="00534580">
            <w:pPr>
              <w:spacing w:after="0" w:line="240" w:lineRule="auto"/>
              <w:jc w:val="both"/>
              <w:rPr>
                <w:rFonts w:ascii="Verdana" w:eastAsia="Times New Roman" w:hAnsi="Verdana" w:cs="Times New Roman"/>
                <w:b/>
                <w:bCs/>
                <w:color w:val="333333"/>
                <w:sz w:val="17"/>
                <w:szCs w:val="17"/>
              </w:rPr>
            </w:pPr>
            <w:r w:rsidRPr="00AE778C">
              <w:rPr>
                <w:rFonts w:ascii="Verdana" w:eastAsia="Times New Roman" w:hAnsi="Verdana" w:cs="Times New Roman"/>
                <w:b/>
                <w:bCs/>
                <w:color w:val="333333"/>
                <w:sz w:val="17"/>
                <w:szCs w:val="17"/>
              </w:rPr>
              <w:t>Start Date</w:t>
            </w:r>
            <w:r>
              <w:rPr>
                <w:rFonts w:ascii="Verdana" w:eastAsia="Times New Roman" w:hAnsi="Verdana" w:cs="Times New Roman"/>
                <w:b/>
                <w:bCs/>
                <w:color w:val="333333"/>
                <w:sz w:val="17"/>
                <w:szCs w:val="17"/>
              </w:rPr>
              <w:t>:</w:t>
            </w:r>
            <w:r w:rsidRPr="00AE778C">
              <w:rPr>
                <w:rFonts w:ascii="Verdana" w:eastAsia="Times New Roman" w:hAnsi="Verdana" w:cs="Times New Roman"/>
                <w:b/>
                <w:bCs/>
                <w:color w:val="333333"/>
                <w:sz w:val="17"/>
                <w:szCs w:val="17"/>
              </w:rPr>
              <w:t xml:space="preserve"> </w:t>
            </w:r>
            <w:r>
              <w:rPr>
                <w:rFonts w:ascii="Verdana" w:eastAsia="Times New Roman" w:hAnsi="Verdana" w:cs="Times New Roman"/>
                <w:b/>
                <w:bCs/>
                <w:color w:val="333333"/>
                <w:sz w:val="17"/>
                <w:szCs w:val="17"/>
              </w:rPr>
              <w:t>11 April 2015</w:t>
            </w:r>
          </w:p>
        </w:tc>
      </w:tr>
      <w:tr w:rsidR="00534580" w:rsidRPr="00AE778C" w:rsidTr="00980C01">
        <w:trPr>
          <w:trHeight w:val="453"/>
          <w:tblCellSpacing w:w="15" w:type="dxa"/>
        </w:trPr>
        <w:tc>
          <w:tcPr>
            <w:tcW w:w="0" w:type="auto"/>
            <w:shd w:val="clear" w:color="auto" w:fill="FFFFFF"/>
            <w:vAlign w:val="center"/>
            <w:hideMark/>
          </w:tcPr>
          <w:p w:rsidR="00534580" w:rsidRPr="00AE778C" w:rsidRDefault="00534580" w:rsidP="00534580">
            <w:pPr>
              <w:spacing w:after="0" w:line="240" w:lineRule="auto"/>
              <w:jc w:val="both"/>
              <w:rPr>
                <w:rFonts w:ascii="Verdana" w:eastAsia="Times New Roman" w:hAnsi="Verdana" w:cs="Times New Roman"/>
                <w:b/>
                <w:bCs/>
                <w:color w:val="333333"/>
                <w:sz w:val="17"/>
                <w:szCs w:val="17"/>
              </w:rPr>
            </w:pPr>
            <w:r w:rsidRPr="00AE778C">
              <w:rPr>
                <w:rFonts w:ascii="Verdana" w:eastAsia="Times New Roman" w:hAnsi="Verdana" w:cs="Times New Roman"/>
                <w:b/>
                <w:bCs/>
                <w:color w:val="333333"/>
                <w:sz w:val="17"/>
                <w:szCs w:val="17"/>
              </w:rPr>
              <w:t>End Date</w:t>
            </w:r>
            <w:r>
              <w:rPr>
                <w:rFonts w:ascii="Verdana" w:eastAsia="Times New Roman" w:hAnsi="Verdana" w:cs="Times New Roman"/>
                <w:b/>
                <w:bCs/>
                <w:color w:val="333333"/>
                <w:sz w:val="17"/>
                <w:szCs w:val="17"/>
              </w:rPr>
              <w:t>: 5 November 2015</w:t>
            </w:r>
          </w:p>
        </w:tc>
      </w:tr>
      <w:tr w:rsidR="00534580" w:rsidRPr="00AE778C" w:rsidTr="00980C01">
        <w:trPr>
          <w:tblCellSpacing w:w="15" w:type="dxa"/>
        </w:trPr>
        <w:tc>
          <w:tcPr>
            <w:tcW w:w="0" w:type="auto"/>
            <w:shd w:val="clear" w:color="auto" w:fill="FFFFFF"/>
            <w:vAlign w:val="center"/>
            <w:hideMark/>
          </w:tcPr>
          <w:p w:rsidR="00534580" w:rsidRPr="00AE778C" w:rsidRDefault="00534580" w:rsidP="00534580">
            <w:pPr>
              <w:spacing w:after="0" w:line="240" w:lineRule="auto"/>
              <w:jc w:val="both"/>
              <w:rPr>
                <w:rFonts w:ascii="Verdana" w:eastAsia="Times New Roman" w:hAnsi="Verdana" w:cs="Times New Roman"/>
                <w:b/>
                <w:bCs/>
                <w:color w:val="333333"/>
                <w:sz w:val="17"/>
                <w:szCs w:val="17"/>
              </w:rPr>
            </w:pPr>
            <w:r w:rsidRPr="00AE778C">
              <w:rPr>
                <w:rFonts w:ascii="Verdana" w:eastAsia="Times New Roman" w:hAnsi="Verdana" w:cs="Times New Roman"/>
                <w:b/>
                <w:bCs/>
                <w:color w:val="333333"/>
                <w:sz w:val="17"/>
                <w:szCs w:val="17"/>
              </w:rPr>
              <w:t>Purpose</w:t>
            </w:r>
            <w:r>
              <w:rPr>
                <w:rFonts w:ascii="Verdana" w:eastAsia="Times New Roman" w:hAnsi="Verdana" w:cs="Times New Roman"/>
                <w:b/>
                <w:bCs/>
                <w:color w:val="333333"/>
                <w:sz w:val="17"/>
                <w:szCs w:val="17"/>
              </w:rPr>
              <w:t>: Resolve problem of m</w:t>
            </w:r>
            <w:r w:rsidRPr="00534580">
              <w:rPr>
                <w:rFonts w:ascii="Verdana" w:eastAsia="Times New Roman" w:hAnsi="Verdana" w:cs="Times New Roman"/>
                <w:b/>
                <w:bCs/>
                <w:color w:val="333333"/>
                <w:sz w:val="17"/>
                <w:szCs w:val="17"/>
              </w:rPr>
              <w:t xml:space="preserve">ultiple uncoordinated </w:t>
            </w:r>
            <w:r>
              <w:rPr>
                <w:rFonts w:ascii="Verdana" w:eastAsia="Times New Roman" w:hAnsi="Verdana" w:cs="Times New Roman"/>
                <w:b/>
                <w:bCs/>
                <w:color w:val="333333"/>
                <w:sz w:val="17"/>
                <w:szCs w:val="17"/>
              </w:rPr>
              <w:t>continuous improvement</w:t>
            </w:r>
            <w:r w:rsidRPr="00534580">
              <w:rPr>
                <w:rFonts w:ascii="Verdana" w:eastAsia="Times New Roman" w:hAnsi="Verdana" w:cs="Times New Roman"/>
                <w:b/>
                <w:bCs/>
                <w:color w:val="333333"/>
                <w:sz w:val="17"/>
                <w:szCs w:val="17"/>
              </w:rPr>
              <w:t xml:space="preserve"> initiatives in </w:t>
            </w:r>
            <w:proofErr w:type="spellStart"/>
            <w:r w:rsidRPr="00534580">
              <w:rPr>
                <w:rFonts w:ascii="Verdana" w:eastAsia="Times New Roman" w:hAnsi="Verdana" w:cs="Times New Roman"/>
                <w:b/>
                <w:bCs/>
                <w:color w:val="333333"/>
                <w:sz w:val="17"/>
                <w:szCs w:val="17"/>
              </w:rPr>
              <w:t>Jubail</w:t>
            </w:r>
            <w:proofErr w:type="spellEnd"/>
            <w:r>
              <w:rPr>
                <w:rFonts w:ascii="Verdana" w:eastAsia="Times New Roman" w:hAnsi="Verdana" w:cs="Times New Roman"/>
                <w:b/>
                <w:bCs/>
                <w:color w:val="333333"/>
                <w:sz w:val="17"/>
                <w:szCs w:val="17"/>
              </w:rPr>
              <w:t>, which are</w:t>
            </w:r>
            <w:r w:rsidRPr="00534580">
              <w:rPr>
                <w:rFonts w:ascii="Verdana" w:eastAsia="Times New Roman" w:hAnsi="Verdana" w:cs="Times New Roman"/>
                <w:b/>
                <w:bCs/>
                <w:color w:val="333333"/>
                <w:sz w:val="17"/>
                <w:szCs w:val="17"/>
              </w:rPr>
              <w:t xml:space="preserve"> not reviewed for impact, nor benchmarked against national &amp; international best practice.</w:t>
            </w:r>
          </w:p>
        </w:tc>
      </w:tr>
      <w:tr w:rsidR="00534580" w:rsidRPr="00AE778C" w:rsidTr="00980C01">
        <w:trPr>
          <w:tblCellSpacing w:w="15" w:type="dxa"/>
        </w:trPr>
        <w:tc>
          <w:tcPr>
            <w:tcW w:w="0" w:type="auto"/>
            <w:shd w:val="clear" w:color="auto" w:fill="FFFFFF"/>
            <w:vAlign w:val="center"/>
            <w:hideMark/>
          </w:tcPr>
          <w:p w:rsidR="00534580" w:rsidRDefault="00534580" w:rsidP="00534580">
            <w:pPr>
              <w:spacing w:after="0"/>
              <w:rPr>
                <w:rFonts w:ascii="Verdana" w:eastAsia="Times New Roman" w:hAnsi="Verdana" w:cs="Times New Roman"/>
                <w:b/>
                <w:bCs/>
                <w:color w:val="333333"/>
                <w:sz w:val="17"/>
                <w:szCs w:val="17"/>
              </w:rPr>
            </w:pPr>
          </w:p>
          <w:p w:rsidR="00534580" w:rsidRPr="00AE778C" w:rsidRDefault="00534580" w:rsidP="00534580">
            <w:pPr>
              <w:spacing w:after="0"/>
              <w:rPr>
                <w:rFonts w:ascii="Verdana" w:eastAsia="Times New Roman" w:hAnsi="Verdana" w:cs="Times New Roman"/>
                <w:b/>
                <w:bCs/>
                <w:color w:val="333333"/>
                <w:sz w:val="17"/>
                <w:szCs w:val="17"/>
              </w:rPr>
            </w:pPr>
            <w:r>
              <w:rPr>
                <w:rFonts w:ascii="Verdana" w:eastAsia="Times New Roman" w:hAnsi="Verdana" w:cs="Times New Roman"/>
                <w:b/>
                <w:bCs/>
                <w:color w:val="333333"/>
                <w:sz w:val="17"/>
                <w:szCs w:val="17"/>
              </w:rPr>
              <w:t xml:space="preserve">Description: </w:t>
            </w:r>
            <w:r w:rsidRPr="00B33920">
              <w:rPr>
                <w:rFonts w:asciiTheme="minorBidi" w:hAnsiTheme="minorBidi" w:cstheme="minorBidi"/>
                <w:i/>
                <w:sz w:val="20"/>
              </w:rPr>
              <w:t xml:space="preserve"> </w:t>
            </w:r>
          </w:p>
        </w:tc>
      </w:tr>
    </w:tbl>
    <w:tbl>
      <w:tblPr>
        <w:tblStyle w:val="TableGrid"/>
        <w:tblW w:w="10098" w:type="dxa"/>
        <w:tblBorders>
          <w:top w:val="thinThickSmallGap" w:sz="24" w:space="0" w:color="auto"/>
          <w:left w:val="thinThickSmallGap" w:sz="24" w:space="0" w:color="auto"/>
          <w:bottom w:val="thinThickSmallGap" w:sz="24" w:space="0" w:color="auto"/>
          <w:right w:val="thinThickSmallGap" w:sz="24" w:space="0" w:color="auto"/>
          <w:insideH w:val="double" w:sz="4" w:space="0" w:color="auto"/>
          <w:insideV w:val="double" w:sz="4" w:space="0" w:color="auto"/>
        </w:tblBorders>
        <w:tblLook w:val="04A0" w:firstRow="1" w:lastRow="0" w:firstColumn="1" w:lastColumn="0" w:noHBand="0" w:noVBand="1"/>
      </w:tblPr>
      <w:tblGrid>
        <w:gridCol w:w="2448"/>
        <w:gridCol w:w="1382"/>
        <w:gridCol w:w="1408"/>
        <w:gridCol w:w="2950"/>
        <w:gridCol w:w="1910"/>
      </w:tblGrid>
      <w:tr w:rsidR="00534580" w:rsidTr="00980C01">
        <w:tc>
          <w:tcPr>
            <w:tcW w:w="2448" w:type="dxa"/>
          </w:tcPr>
          <w:p w:rsidR="00534580" w:rsidRDefault="00534580" w:rsidP="00980C01">
            <w:pPr>
              <w:rPr>
                <w:b/>
                <w:bCs/>
                <w:sz w:val="28"/>
                <w:szCs w:val="28"/>
                <w:u w:val="single"/>
              </w:rPr>
            </w:pPr>
            <w:r w:rsidRPr="00AE778C">
              <w:rPr>
                <w:rFonts w:ascii="Verdana" w:eastAsia="Times New Roman" w:hAnsi="Verdana" w:cs="Times New Roman"/>
                <w:b/>
                <w:bCs/>
                <w:color w:val="333333"/>
                <w:sz w:val="17"/>
                <w:szCs w:val="17"/>
              </w:rPr>
              <w:t>Quality Criteria</w:t>
            </w:r>
          </w:p>
        </w:tc>
        <w:tc>
          <w:tcPr>
            <w:tcW w:w="1382" w:type="dxa"/>
          </w:tcPr>
          <w:p w:rsidR="00534580" w:rsidRDefault="00534580" w:rsidP="00980C01">
            <w:pPr>
              <w:rPr>
                <w:b/>
                <w:bCs/>
                <w:sz w:val="28"/>
                <w:szCs w:val="28"/>
                <w:u w:val="single"/>
              </w:rPr>
            </w:pPr>
            <w:r w:rsidRPr="00AE778C">
              <w:rPr>
                <w:rFonts w:ascii="Verdana" w:eastAsia="Times New Roman" w:hAnsi="Verdana" w:cs="Times New Roman"/>
                <w:b/>
                <w:bCs/>
                <w:color w:val="333333"/>
                <w:sz w:val="17"/>
                <w:szCs w:val="17"/>
              </w:rPr>
              <w:t>Quality Method</w:t>
            </w:r>
          </w:p>
        </w:tc>
        <w:tc>
          <w:tcPr>
            <w:tcW w:w="1408" w:type="dxa"/>
          </w:tcPr>
          <w:p w:rsidR="00534580" w:rsidRDefault="00534580" w:rsidP="00980C01">
            <w:pPr>
              <w:rPr>
                <w:b/>
                <w:bCs/>
                <w:sz w:val="28"/>
                <w:szCs w:val="28"/>
                <w:u w:val="single"/>
              </w:rPr>
            </w:pPr>
            <w:r w:rsidRPr="00AE778C">
              <w:rPr>
                <w:rFonts w:ascii="Verdana" w:eastAsia="Times New Roman" w:hAnsi="Verdana" w:cs="Times New Roman"/>
                <w:b/>
                <w:bCs/>
                <w:color w:val="333333"/>
                <w:sz w:val="17"/>
                <w:szCs w:val="17"/>
              </w:rPr>
              <w:t>Quality Assessment Due Date</w:t>
            </w:r>
          </w:p>
        </w:tc>
        <w:tc>
          <w:tcPr>
            <w:tcW w:w="2950" w:type="dxa"/>
          </w:tcPr>
          <w:p w:rsidR="00534580" w:rsidRDefault="00534580" w:rsidP="00980C01">
            <w:pPr>
              <w:rPr>
                <w:b/>
                <w:bCs/>
                <w:sz w:val="28"/>
                <w:szCs w:val="28"/>
                <w:u w:val="single"/>
              </w:rPr>
            </w:pPr>
            <w:r w:rsidRPr="00AE778C">
              <w:rPr>
                <w:rFonts w:ascii="Verdana" w:eastAsia="Times New Roman" w:hAnsi="Verdana" w:cs="Times New Roman"/>
                <w:b/>
                <w:bCs/>
                <w:color w:val="333333"/>
                <w:sz w:val="17"/>
                <w:szCs w:val="17"/>
              </w:rPr>
              <w:t>User Perspective</w:t>
            </w:r>
          </w:p>
        </w:tc>
        <w:tc>
          <w:tcPr>
            <w:tcW w:w="1910" w:type="dxa"/>
          </w:tcPr>
          <w:p w:rsidR="00534580" w:rsidRDefault="00534580" w:rsidP="00980C01">
            <w:pPr>
              <w:rPr>
                <w:b/>
                <w:bCs/>
                <w:sz w:val="28"/>
                <w:szCs w:val="28"/>
                <w:u w:val="single"/>
              </w:rPr>
            </w:pPr>
            <w:r w:rsidRPr="00AE778C">
              <w:rPr>
                <w:rFonts w:ascii="Verdana" w:eastAsia="Times New Roman" w:hAnsi="Verdana" w:cs="Times New Roman"/>
                <w:b/>
                <w:bCs/>
                <w:color w:val="333333"/>
                <w:sz w:val="17"/>
                <w:szCs w:val="17"/>
              </w:rPr>
              <w:t>Timeliness</w:t>
            </w:r>
          </w:p>
        </w:tc>
      </w:tr>
      <w:tr w:rsidR="00534580" w:rsidTr="00980C01">
        <w:tc>
          <w:tcPr>
            <w:tcW w:w="2448" w:type="dxa"/>
          </w:tcPr>
          <w:p w:rsidR="00431901" w:rsidRDefault="00431901" w:rsidP="00431901">
            <w:pPr>
              <w:numPr>
                <w:ilvl w:val="0"/>
                <w:numId w:val="13"/>
              </w:numPr>
              <w:ind w:left="284" w:hanging="284"/>
              <w:jc w:val="both"/>
              <w:rPr>
                <w:rFonts w:ascii="Calibri" w:eastAsia="Times New Roman" w:hAnsi="Calibri" w:cs="Times New Roman"/>
                <w:sz w:val="18"/>
                <w:szCs w:val="18"/>
              </w:rPr>
            </w:pPr>
            <w:r w:rsidRPr="00431901">
              <w:rPr>
                <w:rFonts w:ascii="Calibri" w:eastAsia="Times New Roman" w:hAnsi="Calibri" w:cs="Times New Roman"/>
                <w:sz w:val="18"/>
                <w:szCs w:val="18"/>
              </w:rPr>
              <w:t xml:space="preserve">Analysis of impact of CI initiatives in </w:t>
            </w:r>
            <w:proofErr w:type="spellStart"/>
            <w:r w:rsidRPr="00431901">
              <w:rPr>
                <w:rFonts w:ascii="Calibri" w:eastAsia="Times New Roman" w:hAnsi="Calibri" w:cs="Times New Roman"/>
                <w:sz w:val="18"/>
                <w:szCs w:val="18"/>
              </w:rPr>
              <w:t>Jubail</w:t>
            </w:r>
            <w:proofErr w:type="spellEnd"/>
            <w:r w:rsidRPr="00431901">
              <w:rPr>
                <w:rFonts w:ascii="Calibri" w:eastAsia="Times New Roman" w:hAnsi="Calibri" w:cs="Times New Roman"/>
                <w:sz w:val="18"/>
                <w:szCs w:val="18"/>
              </w:rPr>
              <w:t>, and benchmarked standard for best practice.</w:t>
            </w:r>
          </w:p>
          <w:p w:rsidR="00431901" w:rsidRDefault="00431901" w:rsidP="00431901">
            <w:pPr>
              <w:ind w:left="284"/>
              <w:jc w:val="both"/>
              <w:rPr>
                <w:rFonts w:ascii="Calibri" w:eastAsia="Times New Roman" w:hAnsi="Calibri" w:cs="Times New Roman"/>
                <w:sz w:val="18"/>
                <w:szCs w:val="18"/>
              </w:rPr>
            </w:pPr>
          </w:p>
          <w:p w:rsidR="00431901" w:rsidRPr="00431901" w:rsidRDefault="00431901" w:rsidP="00431901">
            <w:pPr>
              <w:ind w:left="284"/>
              <w:jc w:val="both"/>
              <w:rPr>
                <w:rFonts w:ascii="Calibri" w:eastAsia="Times New Roman" w:hAnsi="Calibri" w:cs="Times New Roman"/>
                <w:sz w:val="18"/>
                <w:szCs w:val="18"/>
              </w:rPr>
            </w:pPr>
          </w:p>
          <w:p w:rsidR="00431901" w:rsidRDefault="00431901" w:rsidP="00431901">
            <w:pPr>
              <w:numPr>
                <w:ilvl w:val="0"/>
                <w:numId w:val="13"/>
              </w:numPr>
              <w:ind w:left="284" w:hanging="284"/>
              <w:jc w:val="both"/>
              <w:rPr>
                <w:rFonts w:ascii="Calibri" w:eastAsia="Times New Roman" w:hAnsi="Calibri" w:cs="Times New Roman"/>
                <w:sz w:val="18"/>
                <w:szCs w:val="18"/>
              </w:rPr>
            </w:pPr>
            <w:proofErr w:type="spellStart"/>
            <w:r w:rsidRPr="00431901">
              <w:rPr>
                <w:rFonts w:ascii="Calibri" w:eastAsia="Times New Roman" w:hAnsi="Calibri" w:cs="Times New Roman"/>
                <w:sz w:val="18"/>
                <w:szCs w:val="18"/>
              </w:rPr>
              <w:t>SoW</w:t>
            </w:r>
            <w:proofErr w:type="spellEnd"/>
            <w:r w:rsidRPr="00431901">
              <w:rPr>
                <w:rFonts w:ascii="Calibri" w:eastAsia="Times New Roman" w:hAnsi="Calibri" w:cs="Times New Roman"/>
                <w:sz w:val="18"/>
                <w:szCs w:val="18"/>
              </w:rPr>
              <w:t xml:space="preserve"> written for roll-out of CI initiative across O&amp;M </w:t>
            </w:r>
            <w:proofErr w:type="spellStart"/>
            <w:r w:rsidRPr="00431901">
              <w:rPr>
                <w:rFonts w:ascii="Calibri" w:eastAsia="Times New Roman" w:hAnsi="Calibri" w:cs="Times New Roman"/>
                <w:sz w:val="18"/>
                <w:szCs w:val="18"/>
              </w:rPr>
              <w:t>Jubail</w:t>
            </w:r>
            <w:proofErr w:type="spellEnd"/>
            <w:r w:rsidRPr="00431901">
              <w:rPr>
                <w:rFonts w:ascii="Calibri" w:eastAsia="Times New Roman" w:hAnsi="Calibri" w:cs="Times New Roman"/>
                <w:sz w:val="18"/>
                <w:szCs w:val="18"/>
              </w:rPr>
              <w:t xml:space="preserve"> &amp; Yanbu.</w:t>
            </w:r>
          </w:p>
          <w:p w:rsidR="00431901" w:rsidRDefault="00431901" w:rsidP="00431901">
            <w:pPr>
              <w:jc w:val="both"/>
              <w:rPr>
                <w:rFonts w:ascii="Calibri" w:eastAsia="Times New Roman" w:hAnsi="Calibri" w:cs="Times New Roman"/>
                <w:sz w:val="18"/>
                <w:szCs w:val="18"/>
              </w:rPr>
            </w:pPr>
          </w:p>
          <w:p w:rsidR="00431901" w:rsidRDefault="00431901" w:rsidP="00431901">
            <w:pPr>
              <w:jc w:val="both"/>
              <w:rPr>
                <w:rFonts w:ascii="Calibri" w:eastAsia="Times New Roman" w:hAnsi="Calibri" w:cs="Times New Roman"/>
                <w:sz w:val="18"/>
                <w:szCs w:val="18"/>
              </w:rPr>
            </w:pPr>
          </w:p>
          <w:p w:rsidR="00431901" w:rsidRDefault="00431901" w:rsidP="00431901">
            <w:pPr>
              <w:jc w:val="both"/>
              <w:rPr>
                <w:rFonts w:ascii="Calibri" w:eastAsia="Times New Roman" w:hAnsi="Calibri" w:cs="Times New Roman"/>
                <w:sz w:val="18"/>
                <w:szCs w:val="18"/>
              </w:rPr>
            </w:pPr>
          </w:p>
          <w:p w:rsidR="00431901" w:rsidRDefault="00431901" w:rsidP="00431901">
            <w:pPr>
              <w:jc w:val="both"/>
              <w:rPr>
                <w:rFonts w:ascii="Calibri" w:eastAsia="Times New Roman" w:hAnsi="Calibri" w:cs="Times New Roman"/>
                <w:sz w:val="18"/>
                <w:szCs w:val="18"/>
              </w:rPr>
            </w:pPr>
          </w:p>
          <w:p w:rsidR="00431901" w:rsidRDefault="00431901" w:rsidP="00431901">
            <w:pPr>
              <w:jc w:val="both"/>
              <w:rPr>
                <w:rFonts w:ascii="Calibri" w:eastAsia="Times New Roman" w:hAnsi="Calibri" w:cs="Times New Roman"/>
                <w:sz w:val="18"/>
                <w:szCs w:val="18"/>
              </w:rPr>
            </w:pPr>
          </w:p>
          <w:p w:rsidR="00431901" w:rsidRDefault="00431901" w:rsidP="00431901">
            <w:pPr>
              <w:jc w:val="both"/>
              <w:rPr>
                <w:rFonts w:ascii="Calibri" w:eastAsia="Times New Roman" w:hAnsi="Calibri" w:cs="Times New Roman"/>
                <w:sz w:val="18"/>
                <w:szCs w:val="18"/>
              </w:rPr>
            </w:pPr>
          </w:p>
          <w:p w:rsidR="00431901" w:rsidRDefault="00431901" w:rsidP="00431901">
            <w:pPr>
              <w:jc w:val="both"/>
              <w:rPr>
                <w:rFonts w:ascii="Calibri" w:eastAsia="Times New Roman" w:hAnsi="Calibri" w:cs="Times New Roman"/>
                <w:sz w:val="18"/>
                <w:szCs w:val="18"/>
              </w:rPr>
            </w:pPr>
          </w:p>
          <w:p w:rsidR="00431901" w:rsidRPr="00431901" w:rsidRDefault="00431901" w:rsidP="00431901">
            <w:pPr>
              <w:jc w:val="both"/>
              <w:rPr>
                <w:rFonts w:ascii="Calibri" w:eastAsia="Times New Roman" w:hAnsi="Calibri" w:cs="Times New Roman"/>
                <w:sz w:val="18"/>
                <w:szCs w:val="18"/>
              </w:rPr>
            </w:pPr>
          </w:p>
          <w:p w:rsidR="00534580" w:rsidRPr="00431901" w:rsidRDefault="00431901" w:rsidP="00431901">
            <w:pPr>
              <w:numPr>
                <w:ilvl w:val="0"/>
                <w:numId w:val="13"/>
              </w:numPr>
              <w:ind w:left="284" w:hanging="284"/>
              <w:rPr>
                <w:rFonts w:asciiTheme="minorHAnsi" w:hAnsiTheme="minorHAnsi"/>
                <w:bCs/>
                <w:iCs/>
                <w:sz w:val="20"/>
                <w:szCs w:val="20"/>
              </w:rPr>
            </w:pPr>
            <w:r w:rsidRPr="00431901">
              <w:rPr>
                <w:rFonts w:ascii="Calibri" w:eastAsia="Times New Roman" w:hAnsi="Calibri" w:cs="Times New Roman"/>
                <w:sz w:val="18"/>
                <w:szCs w:val="18"/>
              </w:rPr>
              <w:t>Quarterly (1) and end-of-phase reports to inform progress to Phases 2-4</w:t>
            </w:r>
          </w:p>
          <w:p w:rsidR="00534580" w:rsidRPr="00BB3C23" w:rsidRDefault="00534580" w:rsidP="00980C01">
            <w:pPr>
              <w:rPr>
                <w:rFonts w:asciiTheme="minorHAnsi" w:hAnsiTheme="minorHAnsi"/>
                <w:bCs/>
                <w:iCs/>
                <w:color w:val="00B050"/>
                <w:sz w:val="20"/>
                <w:szCs w:val="20"/>
              </w:rPr>
            </w:pPr>
          </w:p>
        </w:tc>
        <w:tc>
          <w:tcPr>
            <w:tcW w:w="1382" w:type="dxa"/>
          </w:tcPr>
          <w:p w:rsidR="00534580" w:rsidRPr="00BB3C23" w:rsidRDefault="00534580" w:rsidP="00980C01">
            <w:pPr>
              <w:rPr>
                <w:rFonts w:asciiTheme="minorHAnsi" w:hAnsiTheme="minorHAnsi"/>
                <w:bCs/>
                <w:iCs/>
                <w:sz w:val="20"/>
                <w:szCs w:val="20"/>
              </w:rPr>
            </w:pPr>
            <w:r w:rsidRPr="00BB3C23">
              <w:rPr>
                <w:rFonts w:asciiTheme="minorHAnsi" w:hAnsiTheme="minorHAnsi"/>
                <w:bCs/>
                <w:iCs/>
                <w:sz w:val="20"/>
                <w:szCs w:val="20"/>
              </w:rPr>
              <w:t>RCJY review &amp; approval</w:t>
            </w:r>
            <w:r>
              <w:rPr>
                <w:rFonts w:asciiTheme="minorHAnsi" w:hAnsiTheme="minorHAnsi"/>
                <w:bCs/>
                <w:iCs/>
                <w:sz w:val="20"/>
                <w:szCs w:val="20"/>
              </w:rPr>
              <w:t xml:space="preserve"> of Expected Outputs</w:t>
            </w:r>
          </w:p>
        </w:tc>
        <w:tc>
          <w:tcPr>
            <w:tcW w:w="1408" w:type="dxa"/>
          </w:tcPr>
          <w:p w:rsidR="00534580" w:rsidRPr="00BB3C23" w:rsidRDefault="00534580" w:rsidP="00980C01">
            <w:pPr>
              <w:rPr>
                <w:rFonts w:asciiTheme="minorHAnsi" w:hAnsiTheme="minorHAnsi"/>
                <w:bCs/>
                <w:sz w:val="20"/>
                <w:szCs w:val="20"/>
              </w:rPr>
            </w:pPr>
            <w:r>
              <w:rPr>
                <w:rFonts w:asciiTheme="minorHAnsi" w:hAnsiTheme="minorHAnsi"/>
                <w:bCs/>
                <w:sz w:val="20"/>
                <w:szCs w:val="20"/>
              </w:rPr>
              <w:t>5 Nov</w:t>
            </w:r>
            <w:r w:rsidRPr="00BB3C23">
              <w:rPr>
                <w:rFonts w:asciiTheme="minorHAnsi" w:hAnsiTheme="minorHAnsi"/>
                <w:bCs/>
                <w:sz w:val="20"/>
                <w:szCs w:val="20"/>
              </w:rPr>
              <w:t xml:space="preserve"> 2015</w:t>
            </w:r>
          </w:p>
        </w:tc>
        <w:tc>
          <w:tcPr>
            <w:tcW w:w="2950" w:type="dxa"/>
          </w:tcPr>
          <w:p w:rsidR="00534580" w:rsidRDefault="00534580" w:rsidP="00980C01">
            <w:pPr>
              <w:rPr>
                <w:rFonts w:asciiTheme="minorHAnsi" w:hAnsiTheme="minorHAnsi"/>
                <w:bCs/>
                <w:sz w:val="20"/>
                <w:szCs w:val="20"/>
              </w:rPr>
            </w:pPr>
            <w:r>
              <w:rPr>
                <w:rFonts w:asciiTheme="minorHAnsi" w:hAnsiTheme="minorHAnsi"/>
                <w:bCs/>
                <w:sz w:val="20"/>
                <w:szCs w:val="20"/>
              </w:rPr>
              <w:t>Expected Outputs:</w:t>
            </w:r>
          </w:p>
          <w:p w:rsidR="00534580" w:rsidRPr="00BB3C23" w:rsidRDefault="00534580" w:rsidP="00980C01">
            <w:pPr>
              <w:rPr>
                <w:rFonts w:asciiTheme="minorHAnsi" w:hAnsiTheme="minorHAnsi"/>
                <w:b/>
                <w:bCs/>
                <w:sz w:val="20"/>
                <w:szCs w:val="20"/>
                <w:u w:val="single"/>
              </w:rPr>
            </w:pPr>
            <w:r w:rsidRPr="00BB3C23">
              <w:rPr>
                <w:rFonts w:asciiTheme="minorHAnsi" w:hAnsiTheme="minorHAnsi"/>
                <w:b/>
                <w:bCs/>
                <w:sz w:val="20"/>
                <w:szCs w:val="20"/>
                <w:u w:val="single"/>
              </w:rPr>
              <w:t>R1.</w:t>
            </w:r>
            <w:r w:rsidR="00431901">
              <w:rPr>
                <w:rFonts w:asciiTheme="minorHAnsi" w:hAnsiTheme="minorHAnsi"/>
                <w:b/>
                <w:bCs/>
                <w:sz w:val="20"/>
                <w:szCs w:val="20"/>
                <w:u w:val="single"/>
              </w:rPr>
              <w:t>7</w:t>
            </w:r>
            <w:r w:rsidRPr="00BB3C23">
              <w:rPr>
                <w:rFonts w:asciiTheme="minorHAnsi" w:hAnsiTheme="minorHAnsi"/>
                <w:b/>
                <w:bCs/>
                <w:sz w:val="20"/>
                <w:szCs w:val="20"/>
                <w:u w:val="single"/>
              </w:rPr>
              <w:t xml:space="preserve"> </w:t>
            </w:r>
          </w:p>
          <w:p w:rsidR="00534580" w:rsidRDefault="00431901" w:rsidP="00980C01">
            <w:pPr>
              <w:rPr>
                <w:rFonts w:asciiTheme="minorHAnsi" w:hAnsiTheme="minorHAnsi"/>
                <w:bCs/>
                <w:sz w:val="20"/>
                <w:szCs w:val="20"/>
              </w:rPr>
            </w:pPr>
            <w:r w:rsidRPr="00431901">
              <w:rPr>
                <w:rFonts w:asciiTheme="minorHAnsi" w:hAnsiTheme="minorHAnsi"/>
                <w:bCs/>
                <w:sz w:val="20"/>
                <w:szCs w:val="20"/>
              </w:rPr>
              <w:t>Benchmarking for Operational Excellence</w:t>
            </w:r>
          </w:p>
          <w:p w:rsidR="00534580" w:rsidRDefault="00534580" w:rsidP="00980C01">
            <w:pPr>
              <w:rPr>
                <w:rFonts w:asciiTheme="minorHAnsi" w:hAnsiTheme="minorHAnsi"/>
                <w:bCs/>
                <w:sz w:val="20"/>
                <w:szCs w:val="20"/>
              </w:rPr>
            </w:pPr>
          </w:p>
          <w:p w:rsidR="00534580" w:rsidRPr="00BB3C23" w:rsidRDefault="00534580" w:rsidP="00980C01">
            <w:pPr>
              <w:rPr>
                <w:rFonts w:asciiTheme="minorHAnsi" w:hAnsiTheme="minorHAnsi"/>
                <w:b/>
                <w:bCs/>
                <w:sz w:val="20"/>
                <w:szCs w:val="20"/>
                <w:u w:val="single"/>
              </w:rPr>
            </w:pPr>
            <w:r w:rsidRPr="00BB3C23">
              <w:rPr>
                <w:rFonts w:asciiTheme="minorHAnsi" w:hAnsiTheme="minorHAnsi"/>
                <w:b/>
                <w:bCs/>
                <w:sz w:val="20"/>
                <w:szCs w:val="20"/>
                <w:u w:val="single"/>
              </w:rPr>
              <w:t>R1.</w:t>
            </w:r>
            <w:r w:rsidR="00431901">
              <w:rPr>
                <w:rFonts w:asciiTheme="minorHAnsi" w:hAnsiTheme="minorHAnsi"/>
                <w:b/>
                <w:bCs/>
                <w:sz w:val="20"/>
                <w:szCs w:val="20"/>
                <w:u w:val="single"/>
              </w:rPr>
              <w:t>10</w:t>
            </w:r>
            <w:r w:rsidRPr="00BB3C23">
              <w:rPr>
                <w:rFonts w:asciiTheme="minorHAnsi" w:hAnsiTheme="minorHAnsi"/>
                <w:b/>
                <w:bCs/>
                <w:sz w:val="20"/>
                <w:szCs w:val="20"/>
                <w:u w:val="single"/>
              </w:rPr>
              <w:t xml:space="preserve"> </w:t>
            </w:r>
          </w:p>
          <w:p w:rsidR="00534580" w:rsidRDefault="00431901" w:rsidP="00431901">
            <w:pPr>
              <w:pStyle w:val="ListParagraph"/>
              <w:numPr>
                <w:ilvl w:val="0"/>
                <w:numId w:val="14"/>
              </w:numPr>
              <w:ind w:left="291" w:hanging="284"/>
              <w:rPr>
                <w:rFonts w:asciiTheme="minorHAnsi" w:hAnsiTheme="minorHAnsi"/>
                <w:bCs/>
                <w:sz w:val="20"/>
                <w:szCs w:val="20"/>
              </w:rPr>
            </w:pPr>
            <w:proofErr w:type="spellStart"/>
            <w:r w:rsidRPr="00431901">
              <w:rPr>
                <w:rFonts w:asciiTheme="minorHAnsi" w:hAnsiTheme="minorHAnsi"/>
                <w:bCs/>
                <w:sz w:val="20"/>
                <w:szCs w:val="20"/>
              </w:rPr>
              <w:t>OpX</w:t>
            </w:r>
            <w:proofErr w:type="spellEnd"/>
            <w:r w:rsidRPr="00431901">
              <w:rPr>
                <w:rFonts w:asciiTheme="minorHAnsi" w:hAnsiTheme="minorHAnsi"/>
                <w:bCs/>
                <w:sz w:val="20"/>
                <w:szCs w:val="20"/>
              </w:rPr>
              <w:t xml:space="preserve"> TQM Business Plan 2016</w:t>
            </w:r>
          </w:p>
          <w:p w:rsidR="00431901" w:rsidRDefault="00431901" w:rsidP="00431901">
            <w:pPr>
              <w:pStyle w:val="ListParagraph"/>
              <w:ind w:left="291"/>
              <w:rPr>
                <w:rFonts w:asciiTheme="minorHAnsi" w:hAnsiTheme="minorHAnsi"/>
                <w:bCs/>
                <w:sz w:val="20"/>
                <w:szCs w:val="20"/>
              </w:rPr>
            </w:pPr>
          </w:p>
          <w:p w:rsidR="00431901" w:rsidRPr="00431901" w:rsidRDefault="00431901" w:rsidP="00431901">
            <w:pPr>
              <w:pStyle w:val="ListParagraph"/>
              <w:ind w:left="291"/>
              <w:rPr>
                <w:rFonts w:asciiTheme="minorHAnsi" w:hAnsiTheme="minorHAnsi"/>
                <w:bCs/>
                <w:sz w:val="20"/>
                <w:szCs w:val="20"/>
              </w:rPr>
            </w:pPr>
          </w:p>
          <w:p w:rsidR="00431901" w:rsidRDefault="00431901" w:rsidP="00431901">
            <w:pPr>
              <w:pStyle w:val="ListParagraph"/>
              <w:numPr>
                <w:ilvl w:val="0"/>
                <w:numId w:val="14"/>
              </w:numPr>
              <w:ind w:left="291" w:hanging="284"/>
              <w:rPr>
                <w:rFonts w:asciiTheme="minorHAnsi" w:hAnsiTheme="minorHAnsi"/>
                <w:bCs/>
                <w:sz w:val="20"/>
                <w:szCs w:val="20"/>
              </w:rPr>
            </w:pPr>
            <w:r w:rsidRPr="00431901">
              <w:rPr>
                <w:rFonts w:asciiTheme="minorHAnsi" w:hAnsiTheme="minorHAnsi"/>
                <w:bCs/>
                <w:sz w:val="20"/>
                <w:szCs w:val="20"/>
              </w:rPr>
              <w:t>UNDP Project Document</w:t>
            </w:r>
          </w:p>
          <w:p w:rsidR="00431901" w:rsidRPr="00431901" w:rsidRDefault="00431901" w:rsidP="00431901">
            <w:pPr>
              <w:pStyle w:val="ListParagraph"/>
              <w:rPr>
                <w:rFonts w:asciiTheme="minorHAnsi" w:hAnsiTheme="minorHAnsi"/>
                <w:bCs/>
                <w:sz w:val="20"/>
                <w:szCs w:val="20"/>
              </w:rPr>
            </w:pPr>
          </w:p>
          <w:p w:rsidR="00431901" w:rsidRDefault="00431901" w:rsidP="00431901">
            <w:pPr>
              <w:pStyle w:val="ListParagraph"/>
              <w:ind w:left="291"/>
              <w:rPr>
                <w:rFonts w:asciiTheme="minorHAnsi" w:hAnsiTheme="minorHAnsi"/>
                <w:bCs/>
                <w:sz w:val="20"/>
                <w:szCs w:val="20"/>
              </w:rPr>
            </w:pPr>
          </w:p>
          <w:p w:rsidR="00431901" w:rsidRDefault="00431901" w:rsidP="00431901">
            <w:pPr>
              <w:pStyle w:val="ListParagraph"/>
              <w:numPr>
                <w:ilvl w:val="0"/>
                <w:numId w:val="14"/>
              </w:numPr>
              <w:ind w:left="291" w:hanging="284"/>
              <w:rPr>
                <w:rFonts w:asciiTheme="minorHAnsi" w:hAnsiTheme="minorHAnsi"/>
                <w:bCs/>
                <w:sz w:val="20"/>
                <w:szCs w:val="20"/>
              </w:rPr>
            </w:pPr>
            <w:r>
              <w:rPr>
                <w:rFonts w:asciiTheme="minorHAnsi" w:hAnsiTheme="minorHAnsi"/>
                <w:bCs/>
                <w:sz w:val="20"/>
                <w:szCs w:val="20"/>
              </w:rPr>
              <w:t>UNDP Terms of Reference</w:t>
            </w:r>
          </w:p>
          <w:p w:rsidR="00431901" w:rsidRDefault="00431901" w:rsidP="00431901">
            <w:pPr>
              <w:pStyle w:val="ListParagraph"/>
              <w:rPr>
                <w:rFonts w:asciiTheme="minorHAnsi" w:hAnsiTheme="minorHAnsi"/>
                <w:bCs/>
                <w:sz w:val="20"/>
                <w:szCs w:val="20"/>
              </w:rPr>
            </w:pPr>
          </w:p>
          <w:p w:rsidR="00431901" w:rsidRPr="00431901" w:rsidRDefault="00431901" w:rsidP="00431901">
            <w:pPr>
              <w:pStyle w:val="ListParagraph"/>
              <w:rPr>
                <w:rFonts w:asciiTheme="minorHAnsi" w:hAnsiTheme="minorHAnsi"/>
                <w:bCs/>
                <w:sz w:val="20"/>
                <w:szCs w:val="20"/>
              </w:rPr>
            </w:pPr>
          </w:p>
          <w:p w:rsidR="00534580" w:rsidRPr="001E7DE2" w:rsidRDefault="00534580" w:rsidP="00980C01">
            <w:pPr>
              <w:rPr>
                <w:rFonts w:asciiTheme="minorHAnsi" w:hAnsiTheme="minorHAnsi"/>
                <w:b/>
                <w:bCs/>
                <w:sz w:val="20"/>
                <w:szCs w:val="20"/>
                <w:u w:val="single"/>
              </w:rPr>
            </w:pPr>
            <w:r w:rsidRPr="001E7DE2">
              <w:rPr>
                <w:rFonts w:asciiTheme="minorHAnsi" w:hAnsiTheme="minorHAnsi"/>
                <w:b/>
                <w:bCs/>
                <w:sz w:val="20"/>
                <w:szCs w:val="20"/>
                <w:u w:val="single"/>
              </w:rPr>
              <w:t>R1.</w:t>
            </w:r>
            <w:r w:rsidR="00431901">
              <w:rPr>
                <w:rFonts w:asciiTheme="minorHAnsi" w:hAnsiTheme="minorHAnsi"/>
                <w:b/>
                <w:bCs/>
                <w:sz w:val="20"/>
                <w:szCs w:val="20"/>
                <w:u w:val="single"/>
              </w:rPr>
              <w:t>8.1-4</w:t>
            </w:r>
            <w:r w:rsidRPr="001E7DE2">
              <w:rPr>
                <w:rFonts w:asciiTheme="minorHAnsi" w:hAnsiTheme="minorHAnsi"/>
                <w:b/>
                <w:bCs/>
                <w:sz w:val="20"/>
                <w:szCs w:val="20"/>
                <w:u w:val="single"/>
              </w:rPr>
              <w:t xml:space="preserve"> </w:t>
            </w:r>
          </w:p>
          <w:p w:rsidR="00534580" w:rsidRDefault="00431901" w:rsidP="00431901">
            <w:pPr>
              <w:pStyle w:val="ListParagraph"/>
              <w:numPr>
                <w:ilvl w:val="0"/>
                <w:numId w:val="15"/>
              </w:numPr>
              <w:ind w:left="291" w:hanging="284"/>
              <w:rPr>
                <w:rFonts w:asciiTheme="minorHAnsi" w:hAnsiTheme="minorHAnsi"/>
                <w:bCs/>
                <w:sz w:val="20"/>
                <w:szCs w:val="20"/>
              </w:rPr>
            </w:pPr>
            <w:r w:rsidRPr="00431901">
              <w:rPr>
                <w:rFonts w:asciiTheme="minorHAnsi" w:hAnsiTheme="minorHAnsi"/>
                <w:bCs/>
                <w:sz w:val="20"/>
                <w:szCs w:val="20"/>
              </w:rPr>
              <w:t>Report on Mission 1</w:t>
            </w:r>
          </w:p>
          <w:p w:rsidR="00431901" w:rsidRDefault="00431901" w:rsidP="00431901">
            <w:pPr>
              <w:pStyle w:val="ListParagraph"/>
              <w:numPr>
                <w:ilvl w:val="0"/>
                <w:numId w:val="15"/>
              </w:numPr>
              <w:ind w:left="291" w:hanging="284"/>
              <w:rPr>
                <w:rFonts w:asciiTheme="minorHAnsi" w:hAnsiTheme="minorHAnsi"/>
                <w:bCs/>
                <w:sz w:val="20"/>
                <w:szCs w:val="20"/>
              </w:rPr>
            </w:pPr>
            <w:r>
              <w:rPr>
                <w:rFonts w:asciiTheme="minorHAnsi" w:hAnsiTheme="minorHAnsi"/>
                <w:bCs/>
                <w:sz w:val="20"/>
                <w:szCs w:val="20"/>
              </w:rPr>
              <w:t>Report on Mission 2</w:t>
            </w:r>
          </w:p>
          <w:p w:rsidR="00431901" w:rsidRDefault="00431901" w:rsidP="00431901">
            <w:pPr>
              <w:pStyle w:val="ListParagraph"/>
              <w:numPr>
                <w:ilvl w:val="0"/>
                <w:numId w:val="15"/>
              </w:numPr>
              <w:ind w:left="291" w:hanging="284"/>
              <w:rPr>
                <w:rFonts w:asciiTheme="minorHAnsi" w:hAnsiTheme="minorHAnsi"/>
                <w:bCs/>
                <w:sz w:val="20"/>
                <w:szCs w:val="20"/>
              </w:rPr>
            </w:pPr>
            <w:r>
              <w:rPr>
                <w:rFonts w:asciiTheme="minorHAnsi" w:hAnsiTheme="minorHAnsi"/>
                <w:bCs/>
                <w:sz w:val="20"/>
                <w:szCs w:val="20"/>
              </w:rPr>
              <w:t>Report on Mission 3</w:t>
            </w:r>
          </w:p>
          <w:p w:rsidR="00431901" w:rsidRPr="00431901" w:rsidRDefault="00431901" w:rsidP="00431901">
            <w:pPr>
              <w:pStyle w:val="ListParagraph"/>
              <w:numPr>
                <w:ilvl w:val="0"/>
                <w:numId w:val="15"/>
              </w:numPr>
              <w:ind w:left="291" w:hanging="284"/>
              <w:rPr>
                <w:rFonts w:asciiTheme="minorHAnsi" w:hAnsiTheme="minorHAnsi"/>
                <w:bCs/>
                <w:sz w:val="20"/>
                <w:szCs w:val="20"/>
              </w:rPr>
            </w:pPr>
            <w:r>
              <w:rPr>
                <w:rFonts w:asciiTheme="minorHAnsi" w:hAnsiTheme="minorHAnsi"/>
                <w:bCs/>
                <w:sz w:val="20"/>
                <w:szCs w:val="20"/>
              </w:rPr>
              <w:t>Report on Mission 4</w:t>
            </w:r>
          </w:p>
          <w:p w:rsidR="00431901" w:rsidRPr="001E7DE2" w:rsidRDefault="00431901" w:rsidP="00431901">
            <w:pPr>
              <w:rPr>
                <w:rFonts w:asciiTheme="minorHAnsi" w:hAnsiTheme="minorHAnsi"/>
                <w:b/>
                <w:bCs/>
                <w:sz w:val="20"/>
                <w:szCs w:val="20"/>
                <w:u w:val="single"/>
              </w:rPr>
            </w:pPr>
            <w:r w:rsidRPr="001E7DE2">
              <w:rPr>
                <w:rFonts w:asciiTheme="minorHAnsi" w:hAnsiTheme="minorHAnsi"/>
                <w:b/>
                <w:bCs/>
                <w:sz w:val="20"/>
                <w:szCs w:val="20"/>
                <w:u w:val="single"/>
              </w:rPr>
              <w:t>R1.</w:t>
            </w:r>
            <w:r>
              <w:rPr>
                <w:rFonts w:asciiTheme="minorHAnsi" w:hAnsiTheme="minorHAnsi"/>
                <w:b/>
                <w:bCs/>
                <w:sz w:val="20"/>
                <w:szCs w:val="20"/>
                <w:u w:val="single"/>
              </w:rPr>
              <w:t>9</w:t>
            </w:r>
            <w:r w:rsidRPr="001E7DE2">
              <w:rPr>
                <w:rFonts w:asciiTheme="minorHAnsi" w:hAnsiTheme="minorHAnsi"/>
                <w:b/>
                <w:bCs/>
                <w:sz w:val="20"/>
                <w:szCs w:val="20"/>
                <w:u w:val="single"/>
              </w:rPr>
              <w:t xml:space="preserve"> </w:t>
            </w:r>
          </w:p>
          <w:p w:rsidR="00431901" w:rsidRDefault="00431901" w:rsidP="00431901">
            <w:pPr>
              <w:rPr>
                <w:rFonts w:asciiTheme="minorHAnsi" w:hAnsiTheme="minorHAnsi"/>
                <w:bCs/>
                <w:sz w:val="20"/>
                <w:szCs w:val="20"/>
              </w:rPr>
            </w:pPr>
            <w:r>
              <w:rPr>
                <w:rFonts w:asciiTheme="minorHAnsi" w:hAnsiTheme="minorHAnsi"/>
                <w:bCs/>
                <w:sz w:val="20"/>
                <w:szCs w:val="20"/>
              </w:rPr>
              <w:t>End-of-Phase report</w:t>
            </w:r>
          </w:p>
          <w:p w:rsidR="00431901" w:rsidRPr="00BB3C23" w:rsidRDefault="00431901" w:rsidP="00980C01">
            <w:pPr>
              <w:rPr>
                <w:rFonts w:asciiTheme="minorHAnsi" w:hAnsiTheme="minorHAnsi"/>
                <w:bCs/>
                <w:sz w:val="20"/>
                <w:szCs w:val="20"/>
              </w:rPr>
            </w:pPr>
          </w:p>
        </w:tc>
        <w:tc>
          <w:tcPr>
            <w:tcW w:w="1910" w:type="dxa"/>
          </w:tcPr>
          <w:p w:rsidR="00534580" w:rsidRDefault="00534580" w:rsidP="00980C01">
            <w:pPr>
              <w:rPr>
                <w:rFonts w:asciiTheme="minorHAnsi" w:hAnsiTheme="minorHAnsi"/>
                <w:bCs/>
                <w:sz w:val="20"/>
                <w:szCs w:val="20"/>
              </w:rPr>
            </w:pPr>
          </w:p>
          <w:p w:rsidR="00534580" w:rsidRDefault="00534580" w:rsidP="00980C01">
            <w:pPr>
              <w:rPr>
                <w:rFonts w:asciiTheme="minorHAnsi" w:hAnsiTheme="minorHAnsi"/>
                <w:bCs/>
                <w:sz w:val="20"/>
                <w:szCs w:val="20"/>
              </w:rPr>
            </w:pPr>
            <w:r>
              <w:rPr>
                <w:rFonts w:asciiTheme="minorHAnsi" w:hAnsiTheme="minorHAnsi"/>
                <w:bCs/>
                <w:sz w:val="20"/>
                <w:szCs w:val="20"/>
              </w:rPr>
              <w:t>Submitted</w:t>
            </w:r>
            <w:r w:rsidRPr="00BB3C23">
              <w:rPr>
                <w:rFonts w:asciiTheme="minorHAnsi" w:hAnsiTheme="minorHAnsi"/>
                <w:bCs/>
                <w:sz w:val="20"/>
                <w:szCs w:val="20"/>
              </w:rPr>
              <w:t xml:space="preserve">: </w:t>
            </w:r>
            <w:r>
              <w:rPr>
                <w:rFonts w:asciiTheme="minorHAnsi" w:hAnsiTheme="minorHAnsi"/>
                <w:bCs/>
                <w:sz w:val="20"/>
                <w:szCs w:val="20"/>
              </w:rPr>
              <w:t>30 Apr</w:t>
            </w:r>
          </w:p>
          <w:p w:rsidR="00534580" w:rsidRDefault="00534580" w:rsidP="00980C01">
            <w:pPr>
              <w:rPr>
                <w:rFonts w:asciiTheme="minorHAnsi" w:hAnsiTheme="minorHAnsi"/>
                <w:bCs/>
                <w:sz w:val="20"/>
                <w:szCs w:val="20"/>
              </w:rPr>
            </w:pPr>
            <w:r>
              <w:rPr>
                <w:rFonts w:asciiTheme="minorHAnsi" w:hAnsiTheme="minorHAnsi"/>
                <w:bCs/>
                <w:sz w:val="20"/>
                <w:szCs w:val="20"/>
              </w:rPr>
              <w:t>Approved: 14 May</w:t>
            </w:r>
          </w:p>
          <w:p w:rsidR="00534580" w:rsidRDefault="00534580" w:rsidP="00980C01">
            <w:pPr>
              <w:rPr>
                <w:rFonts w:asciiTheme="minorHAnsi" w:hAnsiTheme="minorHAnsi"/>
                <w:bCs/>
                <w:sz w:val="20"/>
                <w:szCs w:val="20"/>
              </w:rPr>
            </w:pPr>
          </w:p>
          <w:p w:rsidR="00534580" w:rsidRDefault="00534580" w:rsidP="00980C01">
            <w:pPr>
              <w:rPr>
                <w:rFonts w:asciiTheme="minorHAnsi" w:hAnsiTheme="minorHAnsi"/>
                <w:bCs/>
                <w:sz w:val="20"/>
                <w:szCs w:val="20"/>
              </w:rPr>
            </w:pPr>
          </w:p>
          <w:p w:rsidR="00431901" w:rsidRDefault="00431901" w:rsidP="00980C01">
            <w:pPr>
              <w:rPr>
                <w:rFonts w:asciiTheme="minorHAnsi" w:hAnsiTheme="minorHAnsi"/>
                <w:bCs/>
                <w:sz w:val="20"/>
                <w:szCs w:val="20"/>
              </w:rPr>
            </w:pPr>
          </w:p>
          <w:p w:rsidR="00534580" w:rsidRPr="00BB3C23" w:rsidRDefault="00534580" w:rsidP="00980C01">
            <w:pPr>
              <w:rPr>
                <w:rFonts w:asciiTheme="minorHAnsi" w:hAnsiTheme="minorHAnsi"/>
                <w:bCs/>
                <w:sz w:val="20"/>
                <w:szCs w:val="20"/>
              </w:rPr>
            </w:pPr>
            <w:r w:rsidRPr="00BB3C23">
              <w:rPr>
                <w:rFonts w:asciiTheme="minorHAnsi" w:hAnsiTheme="minorHAnsi"/>
                <w:bCs/>
                <w:sz w:val="20"/>
                <w:szCs w:val="20"/>
              </w:rPr>
              <w:t xml:space="preserve">Submitted: </w:t>
            </w:r>
            <w:r w:rsidR="004B2364">
              <w:rPr>
                <w:rFonts w:asciiTheme="minorHAnsi" w:hAnsiTheme="minorHAnsi"/>
                <w:bCs/>
                <w:sz w:val="20"/>
                <w:szCs w:val="20"/>
              </w:rPr>
              <w:t>14 Jul</w:t>
            </w:r>
          </w:p>
          <w:p w:rsidR="00534580" w:rsidRDefault="00534580" w:rsidP="00980C01">
            <w:pPr>
              <w:rPr>
                <w:rFonts w:asciiTheme="minorHAnsi" w:hAnsiTheme="minorHAnsi"/>
                <w:bCs/>
                <w:sz w:val="20"/>
                <w:szCs w:val="20"/>
              </w:rPr>
            </w:pPr>
            <w:r w:rsidRPr="00BB3C23">
              <w:rPr>
                <w:rFonts w:asciiTheme="minorHAnsi" w:hAnsiTheme="minorHAnsi"/>
                <w:bCs/>
                <w:sz w:val="20"/>
                <w:szCs w:val="20"/>
              </w:rPr>
              <w:t>Approved:</w:t>
            </w:r>
            <w:r>
              <w:rPr>
                <w:rFonts w:asciiTheme="minorHAnsi" w:hAnsiTheme="minorHAnsi"/>
                <w:bCs/>
                <w:sz w:val="20"/>
                <w:szCs w:val="20"/>
              </w:rPr>
              <w:t xml:space="preserve"> </w:t>
            </w:r>
            <w:r w:rsidR="004B2364">
              <w:rPr>
                <w:rFonts w:asciiTheme="minorHAnsi" w:hAnsiTheme="minorHAnsi"/>
                <w:bCs/>
                <w:sz w:val="20"/>
                <w:szCs w:val="20"/>
              </w:rPr>
              <w:t>22 Oct</w:t>
            </w:r>
          </w:p>
          <w:p w:rsidR="00534580" w:rsidRDefault="00534580" w:rsidP="00980C01">
            <w:pPr>
              <w:rPr>
                <w:rFonts w:asciiTheme="minorHAnsi" w:hAnsiTheme="minorHAnsi"/>
                <w:bCs/>
                <w:sz w:val="20"/>
                <w:szCs w:val="20"/>
              </w:rPr>
            </w:pPr>
          </w:p>
          <w:p w:rsidR="00534580" w:rsidRPr="00BB3C23" w:rsidRDefault="00534580" w:rsidP="00980C01">
            <w:pPr>
              <w:rPr>
                <w:rFonts w:asciiTheme="minorHAnsi" w:hAnsiTheme="minorHAnsi"/>
                <w:bCs/>
                <w:sz w:val="20"/>
                <w:szCs w:val="20"/>
              </w:rPr>
            </w:pPr>
            <w:r w:rsidRPr="00BB3C23">
              <w:rPr>
                <w:rFonts w:asciiTheme="minorHAnsi" w:hAnsiTheme="minorHAnsi"/>
                <w:bCs/>
                <w:sz w:val="20"/>
                <w:szCs w:val="20"/>
              </w:rPr>
              <w:t xml:space="preserve">Submitted: </w:t>
            </w:r>
            <w:r w:rsidR="004B2364">
              <w:rPr>
                <w:rFonts w:asciiTheme="minorHAnsi" w:hAnsiTheme="minorHAnsi"/>
                <w:bCs/>
                <w:sz w:val="20"/>
                <w:szCs w:val="20"/>
              </w:rPr>
              <w:t>20 Oct</w:t>
            </w:r>
          </w:p>
          <w:p w:rsidR="00534580" w:rsidRDefault="00534580" w:rsidP="00980C01">
            <w:pPr>
              <w:rPr>
                <w:rFonts w:asciiTheme="minorHAnsi" w:hAnsiTheme="minorHAnsi"/>
                <w:bCs/>
                <w:sz w:val="20"/>
                <w:szCs w:val="20"/>
              </w:rPr>
            </w:pPr>
            <w:r w:rsidRPr="00BB3C23">
              <w:rPr>
                <w:rFonts w:asciiTheme="minorHAnsi" w:hAnsiTheme="minorHAnsi"/>
                <w:bCs/>
                <w:sz w:val="20"/>
                <w:szCs w:val="20"/>
              </w:rPr>
              <w:t xml:space="preserve">Approved: </w:t>
            </w:r>
            <w:r w:rsidR="004B2364">
              <w:rPr>
                <w:rFonts w:asciiTheme="minorHAnsi" w:hAnsiTheme="minorHAnsi"/>
                <w:bCs/>
                <w:sz w:val="20"/>
                <w:szCs w:val="20"/>
              </w:rPr>
              <w:t>23 Nov</w:t>
            </w:r>
          </w:p>
          <w:p w:rsidR="00534580" w:rsidRDefault="00534580" w:rsidP="00980C01">
            <w:pPr>
              <w:rPr>
                <w:rFonts w:asciiTheme="minorHAnsi" w:hAnsiTheme="minorHAnsi"/>
                <w:bCs/>
                <w:sz w:val="20"/>
                <w:szCs w:val="20"/>
              </w:rPr>
            </w:pPr>
          </w:p>
          <w:p w:rsidR="00534580" w:rsidRPr="00BB3C23" w:rsidRDefault="00534580" w:rsidP="00980C01">
            <w:pPr>
              <w:rPr>
                <w:rFonts w:asciiTheme="minorHAnsi" w:hAnsiTheme="minorHAnsi"/>
                <w:bCs/>
                <w:sz w:val="20"/>
                <w:szCs w:val="20"/>
              </w:rPr>
            </w:pPr>
            <w:r w:rsidRPr="00BB3C23">
              <w:rPr>
                <w:rFonts w:asciiTheme="minorHAnsi" w:hAnsiTheme="minorHAnsi"/>
                <w:bCs/>
                <w:sz w:val="20"/>
                <w:szCs w:val="20"/>
              </w:rPr>
              <w:t xml:space="preserve">Submitted: </w:t>
            </w:r>
            <w:r w:rsidR="004B2364">
              <w:rPr>
                <w:rFonts w:asciiTheme="minorHAnsi" w:hAnsiTheme="minorHAnsi"/>
                <w:bCs/>
                <w:sz w:val="20"/>
                <w:szCs w:val="20"/>
              </w:rPr>
              <w:t>20 Oct</w:t>
            </w:r>
          </w:p>
          <w:p w:rsidR="00534580" w:rsidRDefault="00534580" w:rsidP="00980C01">
            <w:pPr>
              <w:rPr>
                <w:rFonts w:asciiTheme="minorHAnsi" w:hAnsiTheme="minorHAnsi"/>
                <w:bCs/>
                <w:sz w:val="20"/>
                <w:szCs w:val="20"/>
              </w:rPr>
            </w:pPr>
            <w:r w:rsidRPr="00BB3C23">
              <w:rPr>
                <w:rFonts w:asciiTheme="minorHAnsi" w:hAnsiTheme="minorHAnsi"/>
                <w:bCs/>
                <w:sz w:val="20"/>
                <w:szCs w:val="20"/>
              </w:rPr>
              <w:t xml:space="preserve">Approved: </w:t>
            </w:r>
            <w:r w:rsidR="004B2364">
              <w:rPr>
                <w:rFonts w:asciiTheme="minorHAnsi" w:hAnsiTheme="minorHAnsi"/>
                <w:bCs/>
                <w:sz w:val="20"/>
                <w:szCs w:val="20"/>
              </w:rPr>
              <w:t>23 Nov</w:t>
            </w:r>
          </w:p>
          <w:p w:rsidR="00431901" w:rsidRDefault="00431901" w:rsidP="00980C01">
            <w:pPr>
              <w:rPr>
                <w:rFonts w:asciiTheme="minorHAnsi" w:hAnsiTheme="minorHAnsi"/>
                <w:bCs/>
                <w:sz w:val="20"/>
                <w:szCs w:val="20"/>
              </w:rPr>
            </w:pPr>
          </w:p>
          <w:p w:rsidR="00431901" w:rsidRDefault="00431901" w:rsidP="00431901">
            <w:pPr>
              <w:rPr>
                <w:rFonts w:asciiTheme="minorHAnsi" w:hAnsiTheme="minorHAnsi"/>
                <w:bCs/>
                <w:sz w:val="20"/>
                <w:szCs w:val="20"/>
              </w:rPr>
            </w:pPr>
          </w:p>
          <w:p w:rsidR="00431901" w:rsidRPr="00BB3C23" w:rsidRDefault="00431901" w:rsidP="00431901">
            <w:pPr>
              <w:rPr>
                <w:rFonts w:asciiTheme="minorHAnsi" w:hAnsiTheme="minorHAnsi"/>
                <w:bCs/>
                <w:sz w:val="20"/>
                <w:szCs w:val="20"/>
              </w:rPr>
            </w:pPr>
            <w:r w:rsidRPr="00BB3C23">
              <w:rPr>
                <w:rFonts w:asciiTheme="minorHAnsi" w:hAnsiTheme="minorHAnsi"/>
                <w:bCs/>
                <w:sz w:val="20"/>
                <w:szCs w:val="20"/>
              </w:rPr>
              <w:t xml:space="preserve">Submitted: </w:t>
            </w:r>
            <w:r>
              <w:rPr>
                <w:rFonts w:asciiTheme="minorHAnsi" w:hAnsiTheme="minorHAnsi"/>
                <w:bCs/>
                <w:sz w:val="20"/>
                <w:szCs w:val="20"/>
              </w:rPr>
              <w:t>27 Apr</w:t>
            </w:r>
          </w:p>
          <w:p w:rsidR="00431901" w:rsidRPr="00BB3C23" w:rsidRDefault="00431901" w:rsidP="00431901">
            <w:pPr>
              <w:rPr>
                <w:rFonts w:asciiTheme="minorHAnsi" w:hAnsiTheme="minorHAnsi"/>
                <w:bCs/>
                <w:sz w:val="20"/>
                <w:szCs w:val="20"/>
              </w:rPr>
            </w:pPr>
            <w:r w:rsidRPr="00BB3C23">
              <w:rPr>
                <w:rFonts w:asciiTheme="minorHAnsi" w:hAnsiTheme="minorHAnsi"/>
                <w:bCs/>
                <w:sz w:val="20"/>
                <w:szCs w:val="20"/>
              </w:rPr>
              <w:t xml:space="preserve">Submitted: </w:t>
            </w:r>
            <w:r w:rsidR="00196DDF">
              <w:rPr>
                <w:rFonts w:asciiTheme="minorHAnsi" w:hAnsiTheme="minorHAnsi"/>
                <w:bCs/>
                <w:sz w:val="20"/>
                <w:szCs w:val="20"/>
              </w:rPr>
              <w:t>4 Jul</w:t>
            </w:r>
          </w:p>
          <w:p w:rsidR="00431901" w:rsidRDefault="00431901" w:rsidP="00431901">
            <w:pPr>
              <w:rPr>
                <w:rFonts w:asciiTheme="minorHAnsi" w:hAnsiTheme="minorHAnsi"/>
                <w:bCs/>
                <w:sz w:val="20"/>
                <w:szCs w:val="20"/>
              </w:rPr>
            </w:pPr>
            <w:r w:rsidRPr="00431901">
              <w:rPr>
                <w:rFonts w:asciiTheme="minorHAnsi" w:hAnsiTheme="minorHAnsi"/>
                <w:bCs/>
                <w:sz w:val="20"/>
                <w:szCs w:val="20"/>
              </w:rPr>
              <w:t xml:space="preserve">Submitted: </w:t>
            </w:r>
            <w:r w:rsidR="00196DDF">
              <w:rPr>
                <w:rFonts w:asciiTheme="minorHAnsi" w:hAnsiTheme="minorHAnsi"/>
                <w:bCs/>
                <w:sz w:val="20"/>
                <w:szCs w:val="20"/>
              </w:rPr>
              <w:t>27 Sep</w:t>
            </w:r>
          </w:p>
          <w:p w:rsidR="00431901" w:rsidRDefault="00431901" w:rsidP="00431901">
            <w:pPr>
              <w:rPr>
                <w:rFonts w:asciiTheme="minorHAnsi" w:hAnsiTheme="minorHAnsi"/>
                <w:bCs/>
                <w:sz w:val="20"/>
                <w:szCs w:val="20"/>
              </w:rPr>
            </w:pPr>
            <w:r w:rsidRPr="00431901">
              <w:rPr>
                <w:rFonts w:asciiTheme="minorHAnsi" w:hAnsiTheme="minorHAnsi"/>
                <w:bCs/>
                <w:sz w:val="20"/>
                <w:szCs w:val="20"/>
              </w:rPr>
              <w:t xml:space="preserve">Submitted: </w:t>
            </w:r>
            <w:r w:rsidR="004B2364">
              <w:rPr>
                <w:rFonts w:asciiTheme="minorHAnsi" w:hAnsiTheme="minorHAnsi"/>
                <w:bCs/>
                <w:sz w:val="20"/>
                <w:szCs w:val="20"/>
              </w:rPr>
              <w:t>22 Oct</w:t>
            </w:r>
          </w:p>
          <w:p w:rsidR="00431901" w:rsidRDefault="00431901" w:rsidP="00431901">
            <w:pPr>
              <w:rPr>
                <w:rFonts w:asciiTheme="minorHAnsi" w:hAnsiTheme="minorHAnsi"/>
                <w:bCs/>
                <w:sz w:val="20"/>
                <w:szCs w:val="20"/>
              </w:rPr>
            </w:pPr>
          </w:p>
          <w:p w:rsidR="00431901" w:rsidRDefault="00431901" w:rsidP="004B2364">
            <w:pPr>
              <w:rPr>
                <w:rFonts w:asciiTheme="minorHAnsi" w:hAnsiTheme="minorHAnsi"/>
                <w:bCs/>
                <w:sz w:val="20"/>
                <w:szCs w:val="20"/>
              </w:rPr>
            </w:pPr>
            <w:r w:rsidRPr="00431901">
              <w:rPr>
                <w:rFonts w:asciiTheme="minorHAnsi" w:hAnsiTheme="minorHAnsi"/>
                <w:bCs/>
                <w:sz w:val="20"/>
                <w:szCs w:val="20"/>
              </w:rPr>
              <w:t xml:space="preserve">Submitted: </w:t>
            </w:r>
            <w:r w:rsidR="004B2364">
              <w:rPr>
                <w:rFonts w:asciiTheme="minorHAnsi" w:hAnsiTheme="minorHAnsi"/>
                <w:bCs/>
                <w:sz w:val="20"/>
                <w:szCs w:val="20"/>
              </w:rPr>
              <w:t>22 Oct</w:t>
            </w:r>
          </w:p>
          <w:p w:rsidR="004B2364" w:rsidRPr="00BB3C23" w:rsidRDefault="004B2364" w:rsidP="004B2364">
            <w:pPr>
              <w:rPr>
                <w:rFonts w:asciiTheme="minorHAnsi" w:hAnsiTheme="minorHAnsi"/>
                <w:bCs/>
                <w:sz w:val="20"/>
                <w:szCs w:val="20"/>
              </w:rPr>
            </w:pPr>
            <w:r>
              <w:rPr>
                <w:rFonts w:asciiTheme="minorHAnsi" w:hAnsiTheme="minorHAnsi"/>
                <w:bCs/>
                <w:sz w:val="20"/>
                <w:szCs w:val="20"/>
              </w:rPr>
              <w:t>Approved: 24 Nov</w:t>
            </w:r>
          </w:p>
        </w:tc>
      </w:tr>
    </w:tbl>
    <w:p w:rsidR="00534580" w:rsidRDefault="00534580" w:rsidP="00534580">
      <w:pPr>
        <w:rPr>
          <w:b/>
          <w:bCs/>
          <w:sz w:val="28"/>
          <w:szCs w:val="28"/>
          <w:u w:val="single"/>
        </w:rPr>
      </w:pPr>
    </w:p>
    <w:bookmarkEnd w:id="0"/>
    <w:p w:rsidR="00410310" w:rsidRDefault="00410310" w:rsidP="006E723A">
      <w:pPr>
        <w:rPr>
          <w:b/>
          <w:bCs/>
          <w:sz w:val="28"/>
          <w:szCs w:val="28"/>
          <w:u w:val="single"/>
        </w:rPr>
      </w:pPr>
    </w:p>
    <w:sectPr w:rsidR="00410310" w:rsidSect="00196DDF">
      <w:headerReference w:type="default" r:id="rId8"/>
      <w:pgSz w:w="12240" w:h="15840"/>
      <w:pgMar w:top="937" w:right="1440" w:bottom="993" w:left="1440"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743" w:rsidRDefault="00E27743" w:rsidP="006E723A">
      <w:pPr>
        <w:spacing w:after="0" w:line="240" w:lineRule="auto"/>
      </w:pPr>
      <w:r>
        <w:separator/>
      </w:r>
    </w:p>
  </w:endnote>
  <w:endnote w:type="continuationSeparator" w:id="0">
    <w:p w:rsidR="00E27743" w:rsidRDefault="00E27743" w:rsidP="006E7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Matee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743" w:rsidRDefault="00E27743" w:rsidP="006E723A">
      <w:pPr>
        <w:spacing w:after="0" w:line="240" w:lineRule="auto"/>
      </w:pPr>
      <w:r>
        <w:separator/>
      </w:r>
    </w:p>
  </w:footnote>
  <w:footnote w:type="continuationSeparator" w:id="0">
    <w:p w:rsidR="00E27743" w:rsidRDefault="00E27743" w:rsidP="006E7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0CA" w:rsidRPr="00196DDF" w:rsidRDefault="00DF3675" w:rsidP="00196DDF">
    <w:pPr>
      <w:pStyle w:val="Header"/>
      <w:jc w:val="right"/>
    </w:pPr>
    <w:r w:rsidRPr="006E723A">
      <w:rPr>
        <w:noProof/>
        <w:lang w:val="en-AU" w:eastAsia="en-AU"/>
      </w:rPr>
      <w:drawing>
        <wp:inline distT="0" distB="0" distL="0" distR="0" wp14:anchorId="72043C3F" wp14:editId="27882CC2">
          <wp:extent cx="485775" cy="971550"/>
          <wp:effectExtent l="19050" t="0" r="9525" b="0"/>
          <wp:docPr id="2" name="logo" descr="UNDP">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UNDP">
                    <a:hlinkClick r:id="rId1"/>
                  </pic:cNvPr>
                  <pic:cNvPicPr>
                    <a:picLocks noChangeAspect="1" noChangeArrowheads="1"/>
                  </pic:cNvPicPr>
                </pic:nvPicPr>
                <pic:blipFill>
                  <a:blip r:embed="rId2"/>
                  <a:srcRect/>
                  <a:stretch>
                    <a:fillRect/>
                  </a:stretch>
                </pic:blipFill>
                <pic:spPr bwMode="auto">
                  <a:xfrm>
                    <a:off x="0" y="0"/>
                    <a:ext cx="485775" cy="971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5DA"/>
    <w:multiLevelType w:val="hybridMultilevel"/>
    <w:tmpl w:val="2CB2F722"/>
    <w:lvl w:ilvl="0" w:tplc="481A8F8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98108D"/>
    <w:multiLevelType w:val="hybridMultilevel"/>
    <w:tmpl w:val="D67E5E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197C66"/>
    <w:multiLevelType w:val="hybridMultilevel"/>
    <w:tmpl w:val="593E0D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670D93"/>
    <w:multiLevelType w:val="hybridMultilevel"/>
    <w:tmpl w:val="D61EFEE4"/>
    <w:lvl w:ilvl="0" w:tplc="31260E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A623529"/>
    <w:multiLevelType w:val="hybridMultilevel"/>
    <w:tmpl w:val="8F32EE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C7415C2"/>
    <w:multiLevelType w:val="hybridMultilevel"/>
    <w:tmpl w:val="8D5697BC"/>
    <w:lvl w:ilvl="0" w:tplc="0C09000F">
      <w:start w:val="1"/>
      <w:numFmt w:val="decimal"/>
      <w:lvlText w:val="%1."/>
      <w:lvlJc w:val="left"/>
      <w:pPr>
        <w:ind w:left="406" w:hanging="36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6">
    <w:nsid w:val="3A297A56"/>
    <w:multiLevelType w:val="hybridMultilevel"/>
    <w:tmpl w:val="8F32EE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EE56B7"/>
    <w:multiLevelType w:val="hybridMultilevel"/>
    <w:tmpl w:val="CAACB5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9BA3382"/>
    <w:multiLevelType w:val="hybridMultilevel"/>
    <w:tmpl w:val="30E8827C"/>
    <w:lvl w:ilvl="0" w:tplc="713ED21C">
      <w:start w:val="1"/>
      <w:numFmt w:val="lowerLetter"/>
      <w:lvlText w:val="(%1)"/>
      <w:lvlJc w:val="left"/>
      <w:pPr>
        <w:ind w:left="720" w:hanging="360"/>
      </w:pPr>
      <w:rPr>
        <w:rFonts w:ascii="Calibri" w:eastAsia="Calibri" w:hAnsi="Calibri"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B3F78BD"/>
    <w:multiLevelType w:val="hybridMultilevel"/>
    <w:tmpl w:val="D67E5E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D1F2A3B"/>
    <w:multiLevelType w:val="hybridMultilevel"/>
    <w:tmpl w:val="CF266004"/>
    <w:lvl w:ilvl="0" w:tplc="0142B50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1B51EE1"/>
    <w:multiLevelType w:val="hybridMultilevel"/>
    <w:tmpl w:val="965254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26E6939"/>
    <w:multiLevelType w:val="hybridMultilevel"/>
    <w:tmpl w:val="452057CE"/>
    <w:lvl w:ilvl="0" w:tplc="2AE04396">
      <w:numFmt w:val="bullet"/>
      <w:lvlText w:val="-"/>
      <w:lvlJc w:val="left"/>
      <w:pPr>
        <w:ind w:left="720" w:hanging="360"/>
      </w:pPr>
      <w:rPr>
        <w:rFonts w:ascii="AL-Mateen" w:eastAsiaTheme="minorHAnsi" w:hAnsi="AL-Mateen"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534BD9"/>
    <w:multiLevelType w:val="hybridMultilevel"/>
    <w:tmpl w:val="FE8281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AC97B0C"/>
    <w:multiLevelType w:val="hybridMultilevel"/>
    <w:tmpl w:val="7188D154"/>
    <w:lvl w:ilvl="0" w:tplc="91FAA45A">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5">
    <w:nsid w:val="6B6A035C"/>
    <w:multiLevelType w:val="hybridMultilevel"/>
    <w:tmpl w:val="9A4E3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DC86085"/>
    <w:multiLevelType w:val="hybridMultilevel"/>
    <w:tmpl w:val="1B5A8B9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5"/>
  </w:num>
  <w:num w:numId="3">
    <w:abstractNumId w:val="14"/>
  </w:num>
  <w:num w:numId="4">
    <w:abstractNumId w:val="5"/>
  </w:num>
  <w:num w:numId="5">
    <w:abstractNumId w:val="7"/>
  </w:num>
  <w:num w:numId="6">
    <w:abstractNumId w:val="16"/>
  </w:num>
  <w:num w:numId="7">
    <w:abstractNumId w:val="2"/>
  </w:num>
  <w:num w:numId="8">
    <w:abstractNumId w:val="1"/>
  </w:num>
  <w:num w:numId="9">
    <w:abstractNumId w:val="11"/>
  </w:num>
  <w:num w:numId="10">
    <w:abstractNumId w:val="9"/>
  </w:num>
  <w:num w:numId="11">
    <w:abstractNumId w:val="6"/>
  </w:num>
  <w:num w:numId="12">
    <w:abstractNumId w:val="10"/>
  </w:num>
  <w:num w:numId="13">
    <w:abstractNumId w:val="4"/>
  </w:num>
  <w:num w:numId="14">
    <w:abstractNumId w:val="0"/>
  </w:num>
  <w:num w:numId="15">
    <w:abstractNumId w:val="3"/>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23A"/>
    <w:rsid w:val="00037A2D"/>
    <w:rsid w:val="00054687"/>
    <w:rsid w:val="000B6888"/>
    <w:rsid w:val="00151810"/>
    <w:rsid w:val="001754BC"/>
    <w:rsid w:val="001770CA"/>
    <w:rsid w:val="00187D10"/>
    <w:rsid w:val="00196DDF"/>
    <w:rsid w:val="001E7DE2"/>
    <w:rsid w:val="00200528"/>
    <w:rsid w:val="00205A1E"/>
    <w:rsid w:val="002123F9"/>
    <w:rsid w:val="00292217"/>
    <w:rsid w:val="00294F48"/>
    <w:rsid w:val="0034462C"/>
    <w:rsid w:val="00350546"/>
    <w:rsid w:val="003707D6"/>
    <w:rsid w:val="003E738D"/>
    <w:rsid w:val="00410310"/>
    <w:rsid w:val="00431901"/>
    <w:rsid w:val="0045399C"/>
    <w:rsid w:val="004A28C5"/>
    <w:rsid w:val="004B2364"/>
    <w:rsid w:val="00534580"/>
    <w:rsid w:val="00553B34"/>
    <w:rsid w:val="005673CC"/>
    <w:rsid w:val="005C4B8C"/>
    <w:rsid w:val="006648CD"/>
    <w:rsid w:val="00676742"/>
    <w:rsid w:val="00693322"/>
    <w:rsid w:val="006E723A"/>
    <w:rsid w:val="006F13EC"/>
    <w:rsid w:val="006F6138"/>
    <w:rsid w:val="00734A81"/>
    <w:rsid w:val="00736B4D"/>
    <w:rsid w:val="007F396C"/>
    <w:rsid w:val="008D77AD"/>
    <w:rsid w:val="008F05F3"/>
    <w:rsid w:val="00923A6E"/>
    <w:rsid w:val="00956142"/>
    <w:rsid w:val="009D1227"/>
    <w:rsid w:val="009D18E3"/>
    <w:rsid w:val="00A336AE"/>
    <w:rsid w:val="00A824AC"/>
    <w:rsid w:val="00AE2543"/>
    <w:rsid w:val="00B13E7B"/>
    <w:rsid w:val="00BB1ACA"/>
    <w:rsid w:val="00BB3C23"/>
    <w:rsid w:val="00BF256E"/>
    <w:rsid w:val="00C27931"/>
    <w:rsid w:val="00C67730"/>
    <w:rsid w:val="00C85BBC"/>
    <w:rsid w:val="00C958BE"/>
    <w:rsid w:val="00CB0974"/>
    <w:rsid w:val="00D76052"/>
    <w:rsid w:val="00D76974"/>
    <w:rsid w:val="00DF3675"/>
    <w:rsid w:val="00DF72D8"/>
    <w:rsid w:val="00E172C8"/>
    <w:rsid w:val="00E27743"/>
    <w:rsid w:val="00E34BDF"/>
    <w:rsid w:val="00E74C13"/>
    <w:rsid w:val="00ED3297"/>
    <w:rsid w:val="00F222C1"/>
    <w:rsid w:val="00F4020F"/>
    <w:rsid w:val="00FE2073"/>
    <w:rsid w:val="00FF24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L-Mateen" w:eastAsiaTheme="minorHAnsi" w:hAnsi="AL-Mateen"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7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23A"/>
    <w:pPr>
      <w:tabs>
        <w:tab w:val="center" w:pos="4320"/>
        <w:tab w:val="right" w:pos="8640"/>
      </w:tabs>
      <w:spacing w:after="0" w:line="240" w:lineRule="auto"/>
    </w:pPr>
  </w:style>
  <w:style w:type="character" w:customStyle="1" w:styleId="HeaderChar">
    <w:name w:val="Header Char"/>
    <w:basedOn w:val="DefaultParagraphFont"/>
    <w:link w:val="Header"/>
    <w:uiPriority w:val="99"/>
    <w:rsid w:val="006E723A"/>
  </w:style>
  <w:style w:type="paragraph" w:styleId="Footer">
    <w:name w:val="footer"/>
    <w:basedOn w:val="Normal"/>
    <w:link w:val="FooterChar"/>
    <w:uiPriority w:val="99"/>
    <w:unhideWhenUsed/>
    <w:rsid w:val="006E723A"/>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723A"/>
  </w:style>
  <w:style w:type="table" w:styleId="TableGrid">
    <w:name w:val="Table Grid"/>
    <w:basedOn w:val="TableNormal"/>
    <w:uiPriority w:val="59"/>
    <w:rsid w:val="006E7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0974"/>
    <w:pPr>
      <w:ind w:left="720"/>
      <w:contextualSpacing/>
    </w:pPr>
  </w:style>
  <w:style w:type="paragraph" w:styleId="BalloonText">
    <w:name w:val="Balloon Text"/>
    <w:basedOn w:val="Normal"/>
    <w:link w:val="BalloonTextChar"/>
    <w:uiPriority w:val="99"/>
    <w:semiHidden/>
    <w:unhideWhenUsed/>
    <w:rsid w:val="00294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F48"/>
    <w:rPr>
      <w:rFonts w:ascii="Segoe UI" w:hAnsi="Segoe UI" w:cs="Segoe UI"/>
      <w:sz w:val="18"/>
      <w:szCs w:val="18"/>
    </w:rPr>
  </w:style>
  <w:style w:type="table" w:customStyle="1" w:styleId="TableGrid1">
    <w:name w:val="Table Grid1"/>
    <w:basedOn w:val="TableNormal"/>
    <w:next w:val="TableGrid"/>
    <w:uiPriority w:val="59"/>
    <w:rsid w:val="007F396C"/>
    <w:pPr>
      <w:spacing w:after="0" w:line="240" w:lineRule="auto"/>
    </w:pPr>
    <w:rPr>
      <w:rFonts w:ascii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L-Mateen" w:eastAsiaTheme="minorHAnsi" w:hAnsi="AL-Mateen"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7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23A"/>
    <w:pPr>
      <w:tabs>
        <w:tab w:val="center" w:pos="4320"/>
        <w:tab w:val="right" w:pos="8640"/>
      </w:tabs>
      <w:spacing w:after="0" w:line="240" w:lineRule="auto"/>
    </w:pPr>
  </w:style>
  <w:style w:type="character" w:customStyle="1" w:styleId="HeaderChar">
    <w:name w:val="Header Char"/>
    <w:basedOn w:val="DefaultParagraphFont"/>
    <w:link w:val="Header"/>
    <w:uiPriority w:val="99"/>
    <w:rsid w:val="006E723A"/>
  </w:style>
  <w:style w:type="paragraph" w:styleId="Footer">
    <w:name w:val="footer"/>
    <w:basedOn w:val="Normal"/>
    <w:link w:val="FooterChar"/>
    <w:uiPriority w:val="99"/>
    <w:unhideWhenUsed/>
    <w:rsid w:val="006E723A"/>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723A"/>
  </w:style>
  <w:style w:type="table" w:styleId="TableGrid">
    <w:name w:val="Table Grid"/>
    <w:basedOn w:val="TableNormal"/>
    <w:uiPriority w:val="59"/>
    <w:rsid w:val="006E7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0974"/>
    <w:pPr>
      <w:ind w:left="720"/>
      <w:contextualSpacing/>
    </w:pPr>
  </w:style>
  <w:style w:type="paragraph" w:styleId="BalloonText">
    <w:name w:val="Balloon Text"/>
    <w:basedOn w:val="Normal"/>
    <w:link w:val="BalloonTextChar"/>
    <w:uiPriority w:val="99"/>
    <w:semiHidden/>
    <w:unhideWhenUsed/>
    <w:rsid w:val="00294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F48"/>
    <w:rPr>
      <w:rFonts w:ascii="Segoe UI" w:hAnsi="Segoe UI" w:cs="Segoe UI"/>
      <w:sz w:val="18"/>
      <w:szCs w:val="18"/>
    </w:rPr>
  </w:style>
  <w:style w:type="table" w:customStyle="1" w:styleId="TableGrid1">
    <w:name w:val="Table Grid1"/>
    <w:basedOn w:val="TableNormal"/>
    <w:next w:val="TableGrid"/>
    <w:uiPriority w:val="59"/>
    <w:rsid w:val="007F396C"/>
    <w:pPr>
      <w:spacing w:after="0" w:line="240" w:lineRule="auto"/>
    </w:pPr>
    <w:rPr>
      <w:rFonts w:ascii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javascript:(function()%7bdocument.body.appendChild(document.createElement('script')).src='resources/Jash.js';%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2015-12-16T10:00:00+00:00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Saudi Arabia</TermName>
          <TermId xmlns="http://schemas.microsoft.com/office/infopath/2007/PartnerControls">f0e0fe3d-0b02-468a-81be-c1ed4169273e</TermId>
        </TermInfo>
      </Terms>
    </UNDPCountryTaxHTField0>
    <UndpOUCode xmlns="1ed4137b-41b2-488b-8250-6d369ec27664">SAU</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Capacity Development</TermName>
          <TermId xmlns="http://schemas.microsoft.com/office/infopath/2007/PartnerControls">0f6cebf4-50de-4968-b289-b483404a5dd0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301</Value>
      <Value>1112</Value>
      <Value>1620</Value>
      <Value>1619</Value>
      <Value>1</Value>
    </TaxCatchAll>
    <c4e2ab2cc9354bbf9064eeb465a566ea xmlns="1ed4137b-41b2-488b-8250-6d369ec27664">
      <Terms xmlns="http://schemas.microsoft.com/office/infopath/2007/PartnerControls"/>
    </c4e2ab2cc9354bbf9064eeb465a566ea>
    <UndpProjectNo xmlns="1ed4137b-41b2-488b-8250-6d369ec27664">SAu10/90112</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SAU</TermName>
          <TermId xmlns="http://schemas.microsoft.com/office/infopath/2007/PartnerControls">8e614dfd-6486-47ea-a2ce-e7f5b40c0e45</TermId>
        </TermInfo>
      </Terms>
    </gc6531b704974d528487414686b72f6f>
    <_dlc_DocId xmlns="f1161f5b-24a3-4c2d-bc81-44cb9325e8ee">ATLASPDC-4-43249</_dlc_DocId>
    <_dlc_DocIdUrl xmlns="f1161f5b-24a3-4c2d-bc81-44cb9325e8ee">
      <Url>https://info.undp.org/docs/pdc/_layouts/DocIdRedir.aspx?ID=ATLASPDC-4-43249</Url>
      <Description>ATLASPDC-4-43249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CB95F3F4-8E28-4FBE-976D-A3580C7A895D}"/>
</file>

<file path=customXml/itemProps2.xml><?xml version="1.0" encoding="utf-8"?>
<ds:datastoreItem xmlns:ds="http://schemas.openxmlformats.org/officeDocument/2006/customXml" ds:itemID="{6C35C1C9-8B66-42C7-803E-63A3DF9EF066}"/>
</file>

<file path=customXml/itemProps3.xml><?xml version="1.0" encoding="utf-8"?>
<ds:datastoreItem xmlns:ds="http://schemas.openxmlformats.org/officeDocument/2006/customXml" ds:itemID="{2C51749E-B478-46CB-8493-933EF6C1654F}"/>
</file>

<file path=customXml/itemProps4.xml><?xml version="1.0" encoding="utf-8"?>
<ds:datastoreItem xmlns:ds="http://schemas.openxmlformats.org/officeDocument/2006/customXml" ds:itemID="{44E33238-35F7-480C-80AA-55711802FD8F}"/>
</file>

<file path=customXml/itemProps5.xml><?xml version="1.0" encoding="utf-8"?>
<ds:datastoreItem xmlns:ds="http://schemas.openxmlformats.org/officeDocument/2006/customXml" ds:itemID="{11538A5E-FF3B-4ED0-B8AC-B0155E8A0ABB}"/>
</file>

<file path=docProps/app.xml><?xml version="1.0" encoding="utf-8"?>
<Properties xmlns="http://schemas.openxmlformats.org/officeDocument/2006/extended-properties" xmlns:vt="http://schemas.openxmlformats.org/officeDocument/2006/docPropsVTypes">
  <Template>Normal.dotm</Template>
  <TotalTime>0</TotalTime>
  <Pages>9</Pages>
  <Words>2297</Words>
  <Characters>13095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Progress Report 2015</dc:title>
  <dc:subject/>
  <dc:creator>asim.salah</dc:creator>
  <cp:lastModifiedBy>Victor Egan</cp:lastModifiedBy>
  <cp:revision>2</cp:revision>
  <cp:lastPrinted>2014-10-15T09:04:00Z</cp:lastPrinted>
  <dcterms:created xsi:type="dcterms:W3CDTF">2015-11-25T04:29:00Z</dcterms:created>
  <dcterms:modified xsi:type="dcterms:W3CDTF">2015-11-25T04:29:00Z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1620;#Saudi Arabia|f0e0fe3d-0b02-468a-81be-c1ed4169273e</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1619;#SAU|8e614dfd-6486-47ea-a2ce-e7f5b40c0e45</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301;#Capacity Development|0f6cebf4-50de-4968-b289-b483404a5dd0</vt:lpwstr>
  </property>
  <property fmtid="{D5CDD505-2E9C-101B-9397-08002B2CF9AE}" pid="16" name="Atlas Document Type">
    <vt:lpwstr>1112;#Progress Report|03c70d0e-c75e-4cfb-8288-e692640ede14</vt:lpwstr>
  </property>
  <property fmtid="{D5CDD505-2E9C-101B-9397-08002B2CF9AE}" pid="17" name="_dlc_DocIdItemGuid">
    <vt:lpwstr>3fec90a6-ea30-4db0-a955-506e2e7e23ec</vt:lpwstr>
  </property>
  <property fmtid="{D5CDD505-2E9C-101B-9397-08002B2CF9AE}" pid="18" name="URL">
    <vt:lpwstr/>
  </property>
  <property fmtid="{D5CDD505-2E9C-101B-9397-08002B2CF9AE}" pid="19" name="DocumentSetDescription">
    <vt:lpwstr/>
  </property>
</Properties>
</file>